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3402"/>
        <w:gridCol w:w="3118"/>
      </w:tblGrid>
      <w:tr w:rsidR="00F52B44" w:rsidRPr="008252A4" w:rsidTr="00A85182">
        <w:trPr>
          <w:trHeight w:val="2552"/>
          <w:jc w:val="center"/>
        </w:trPr>
        <w:tc>
          <w:tcPr>
            <w:tcW w:w="3261" w:type="dxa"/>
            <w:vAlign w:val="center"/>
          </w:tcPr>
          <w:p w:rsidR="00F52B44" w:rsidRPr="008252A4" w:rsidRDefault="00F52B44" w:rsidP="00694BA0">
            <w:pPr>
              <w:jc w:val="center"/>
              <w:rPr>
                <w:rFonts w:ascii="Book Antiqua" w:hAnsi="Book Antiqua"/>
              </w:rPr>
            </w:pPr>
            <w:r w:rsidRPr="008252A4">
              <w:rPr>
                <w:rFonts w:ascii="Book Antiqua" w:eastAsia="Tahoma" w:hAnsi="Book Antiqua" w:cs="Tahoma"/>
                <w:b/>
                <w:noProof/>
              </w:rPr>
              <w:drawing>
                <wp:inline distT="0" distB="0" distL="0" distR="0" wp14:anchorId="08CB5E44" wp14:editId="7CEC1B2F">
                  <wp:extent cx="1382960" cy="770890"/>
                  <wp:effectExtent l="0" t="0" r="8255" b="0"/>
                  <wp:docPr id="5" name="image2.jpg" descr="MCTC1logo"/>
                  <wp:cNvGraphicFramePr/>
                  <a:graphic xmlns:a="http://schemas.openxmlformats.org/drawingml/2006/main">
                    <a:graphicData uri="http://schemas.openxmlformats.org/drawingml/2006/picture">
                      <pic:pic xmlns:pic="http://schemas.openxmlformats.org/drawingml/2006/picture">
                        <pic:nvPicPr>
                          <pic:cNvPr id="0" name="image2.jpg" descr="MCTC1logo"/>
                          <pic:cNvPicPr preferRelativeResize="0"/>
                        </pic:nvPicPr>
                        <pic:blipFill>
                          <a:blip r:embed="rId6"/>
                          <a:srcRect/>
                          <a:stretch>
                            <a:fillRect/>
                          </a:stretch>
                        </pic:blipFill>
                        <pic:spPr>
                          <a:xfrm>
                            <a:off x="0" y="0"/>
                            <a:ext cx="1451666" cy="809188"/>
                          </a:xfrm>
                          <a:prstGeom prst="rect">
                            <a:avLst/>
                          </a:prstGeom>
                          <a:ln/>
                        </pic:spPr>
                      </pic:pic>
                    </a:graphicData>
                  </a:graphic>
                </wp:inline>
              </w:drawing>
            </w:r>
          </w:p>
        </w:tc>
        <w:tc>
          <w:tcPr>
            <w:tcW w:w="3402" w:type="dxa"/>
            <w:vAlign w:val="center"/>
          </w:tcPr>
          <w:p w:rsidR="00F52B44" w:rsidRPr="008252A4" w:rsidRDefault="00F52B44" w:rsidP="00694BA0">
            <w:pPr>
              <w:jc w:val="center"/>
              <w:rPr>
                <w:rFonts w:ascii="Book Antiqua" w:hAnsi="Book Antiqua"/>
              </w:rPr>
            </w:pPr>
            <w:r w:rsidRPr="008252A4">
              <w:rPr>
                <w:rFonts w:ascii="Book Antiqua" w:eastAsia="Tahoma" w:hAnsi="Book Antiqua" w:cs="Tahoma"/>
                <w:b/>
                <w:noProof/>
              </w:rPr>
              <w:drawing>
                <wp:inline distT="0" distB="0" distL="0" distR="0" wp14:anchorId="08DBDB08" wp14:editId="756E663E">
                  <wp:extent cx="740031" cy="874643"/>
                  <wp:effectExtent l="0" t="0" r="3175" b="1905"/>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72534" cy="913059"/>
                          </a:xfrm>
                          <a:prstGeom prst="rect">
                            <a:avLst/>
                          </a:prstGeom>
                          <a:ln/>
                        </pic:spPr>
                      </pic:pic>
                    </a:graphicData>
                  </a:graphic>
                </wp:inline>
              </w:drawing>
            </w:r>
          </w:p>
        </w:tc>
        <w:tc>
          <w:tcPr>
            <w:tcW w:w="3118" w:type="dxa"/>
            <w:vAlign w:val="center"/>
          </w:tcPr>
          <w:p w:rsidR="00F52B44" w:rsidRPr="008252A4" w:rsidRDefault="00F52B44" w:rsidP="00694BA0">
            <w:pPr>
              <w:jc w:val="center"/>
              <w:rPr>
                <w:rFonts w:ascii="Book Antiqua" w:hAnsi="Book Antiqua"/>
              </w:rPr>
            </w:pPr>
            <w:r w:rsidRPr="008252A4">
              <w:rPr>
                <w:rFonts w:ascii="Book Antiqua" w:hAnsi="Book Antiqua"/>
                <w:i/>
                <w:noProof/>
              </w:rPr>
              <w:drawing>
                <wp:inline distT="0" distB="0" distL="0" distR="0" wp14:anchorId="27555C66" wp14:editId="10C682E9">
                  <wp:extent cx="1437233" cy="747395"/>
                  <wp:effectExtent l="0" t="0" r="0" b="0"/>
                  <wp:docPr id="8" name="image4.png" descr="R:\Logo MCTC\LOGO-MASHAV1.png"/>
                  <wp:cNvGraphicFramePr/>
                  <a:graphic xmlns:a="http://schemas.openxmlformats.org/drawingml/2006/main">
                    <a:graphicData uri="http://schemas.openxmlformats.org/drawingml/2006/picture">
                      <pic:pic xmlns:pic="http://schemas.openxmlformats.org/drawingml/2006/picture">
                        <pic:nvPicPr>
                          <pic:cNvPr id="0" name="image4.png" descr="R:\Logo MCTC\LOGO-MASHAV1.png"/>
                          <pic:cNvPicPr preferRelativeResize="0"/>
                        </pic:nvPicPr>
                        <pic:blipFill>
                          <a:blip r:embed="rId8"/>
                          <a:srcRect/>
                          <a:stretch>
                            <a:fillRect/>
                          </a:stretch>
                        </pic:blipFill>
                        <pic:spPr>
                          <a:xfrm>
                            <a:off x="0" y="0"/>
                            <a:ext cx="1487251" cy="773406"/>
                          </a:xfrm>
                          <a:prstGeom prst="rect">
                            <a:avLst/>
                          </a:prstGeom>
                          <a:ln/>
                        </pic:spPr>
                      </pic:pic>
                    </a:graphicData>
                  </a:graphic>
                </wp:inline>
              </w:drawing>
            </w:r>
          </w:p>
        </w:tc>
      </w:tr>
    </w:tbl>
    <w:p w:rsidR="00F52B44" w:rsidRPr="008252A4" w:rsidRDefault="00F52B44" w:rsidP="00F52B44">
      <w:pPr>
        <w:spacing w:before="240"/>
        <w:jc w:val="center"/>
        <w:rPr>
          <w:rFonts w:ascii="Book Antiqua" w:eastAsia="Times New Roman" w:hAnsi="Book Antiqua" w:cs="Times New Roman"/>
          <w:b/>
        </w:rPr>
      </w:pPr>
      <w:r w:rsidRPr="008252A4">
        <w:rPr>
          <w:rFonts w:ascii="Book Antiqua" w:eastAsia="Times New Roman" w:hAnsi="Book Antiqua" w:cs="Times New Roman"/>
          <w:b/>
        </w:rPr>
        <w:t>MASHAV – Israeli Agency for International Development Cooperation</w:t>
      </w:r>
    </w:p>
    <w:p w:rsidR="00F52B44" w:rsidRPr="008252A4" w:rsidRDefault="00F52B44" w:rsidP="00F52B44">
      <w:pPr>
        <w:spacing w:before="240"/>
        <w:jc w:val="center"/>
        <w:rPr>
          <w:rFonts w:ascii="Book Antiqua" w:eastAsia="Times New Roman" w:hAnsi="Book Antiqua" w:cs="Times New Roman"/>
          <w:b/>
        </w:rPr>
      </w:pPr>
      <w:r w:rsidRPr="008252A4">
        <w:rPr>
          <w:rFonts w:ascii="Book Antiqua" w:eastAsia="Times New Roman" w:hAnsi="Book Antiqua" w:cs="Times New Roman"/>
          <w:b/>
        </w:rPr>
        <w:t>MCTC – MASHAV Carmel Training Center</w:t>
      </w:r>
    </w:p>
    <w:p w:rsidR="00D177C6" w:rsidRPr="008252A4" w:rsidRDefault="00D177C6" w:rsidP="00B66CEF">
      <w:pPr>
        <w:spacing w:after="0" w:line="240" w:lineRule="auto"/>
        <w:ind w:left="-108" w:right="-56"/>
        <w:jc w:val="center"/>
        <w:rPr>
          <w:rFonts w:ascii="Book Antiqua" w:hAnsi="Book Antiqua" w:cs="Tahoma"/>
          <w:b/>
          <w:bCs/>
        </w:rPr>
      </w:pPr>
    </w:p>
    <w:p w:rsidR="00D177C6" w:rsidRPr="008252A4" w:rsidRDefault="00D177C6" w:rsidP="00B66CEF">
      <w:pPr>
        <w:spacing w:after="0" w:line="240" w:lineRule="auto"/>
        <w:ind w:left="-108" w:right="-56"/>
        <w:jc w:val="center"/>
        <w:rPr>
          <w:rFonts w:ascii="Book Antiqua" w:hAnsi="Book Antiqua" w:cs="Tahoma"/>
          <w:b/>
          <w:bCs/>
        </w:rPr>
      </w:pPr>
    </w:p>
    <w:p w:rsidR="00985F4E" w:rsidRDefault="00985F4E" w:rsidP="00B66CEF">
      <w:pPr>
        <w:spacing w:after="0" w:line="240" w:lineRule="auto"/>
        <w:ind w:left="-108" w:right="-56"/>
        <w:jc w:val="center"/>
        <w:rPr>
          <w:rFonts w:ascii="Book Antiqua" w:hAnsi="Book Antiqua" w:cs="Tahoma"/>
          <w:b/>
          <w:bCs/>
          <w:sz w:val="32"/>
          <w:szCs w:val="32"/>
        </w:rPr>
      </w:pPr>
    </w:p>
    <w:p w:rsidR="00985F4E" w:rsidRDefault="00985F4E" w:rsidP="00B66CEF">
      <w:pPr>
        <w:spacing w:after="0" w:line="240" w:lineRule="auto"/>
        <w:ind w:left="-108" w:right="-56"/>
        <w:jc w:val="center"/>
        <w:rPr>
          <w:rFonts w:ascii="Book Antiqua" w:hAnsi="Book Antiqua" w:cs="Tahoma"/>
          <w:b/>
          <w:bCs/>
          <w:sz w:val="32"/>
          <w:szCs w:val="32"/>
        </w:rPr>
      </w:pPr>
    </w:p>
    <w:p w:rsidR="00985F4E" w:rsidRDefault="00985F4E" w:rsidP="00B66CEF">
      <w:pPr>
        <w:spacing w:after="0" w:line="240" w:lineRule="auto"/>
        <w:ind w:left="-108" w:right="-56"/>
        <w:jc w:val="center"/>
        <w:rPr>
          <w:rFonts w:ascii="Book Antiqua" w:hAnsi="Book Antiqua" w:cs="Tahoma"/>
          <w:b/>
          <w:bCs/>
          <w:sz w:val="32"/>
          <w:szCs w:val="32"/>
        </w:rPr>
      </w:pPr>
    </w:p>
    <w:p w:rsidR="00985F4E" w:rsidRDefault="00985F4E" w:rsidP="00B66CEF">
      <w:pPr>
        <w:spacing w:after="0" w:line="240" w:lineRule="auto"/>
        <w:ind w:left="-108" w:right="-56"/>
        <w:jc w:val="center"/>
        <w:rPr>
          <w:rFonts w:ascii="Book Antiqua" w:hAnsi="Book Antiqua" w:cs="Tahoma"/>
          <w:b/>
          <w:bCs/>
          <w:sz w:val="32"/>
          <w:szCs w:val="32"/>
        </w:rPr>
      </w:pPr>
    </w:p>
    <w:p w:rsidR="002E58DA" w:rsidRDefault="002E58DA" w:rsidP="00B66CEF">
      <w:pPr>
        <w:spacing w:after="0" w:line="240" w:lineRule="auto"/>
        <w:ind w:left="-108" w:right="-56"/>
        <w:jc w:val="center"/>
        <w:rPr>
          <w:rFonts w:ascii="Book Antiqua" w:hAnsi="Book Antiqua" w:cs="Tahoma"/>
          <w:b/>
          <w:bCs/>
          <w:sz w:val="32"/>
          <w:szCs w:val="32"/>
        </w:rPr>
      </w:pPr>
    </w:p>
    <w:p w:rsidR="00B66CEF" w:rsidRPr="00963F66" w:rsidRDefault="00B66CEF" w:rsidP="00B66CEF">
      <w:pPr>
        <w:spacing w:after="0" w:line="240" w:lineRule="auto"/>
        <w:ind w:left="-108" w:right="-56"/>
        <w:jc w:val="center"/>
        <w:rPr>
          <w:rFonts w:ascii="Book Antiqua" w:hAnsi="Book Antiqua" w:cs="Tahoma"/>
          <w:b/>
          <w:bCs/>
          <w:sz w:val="32"/>
          <w:szCs w:val="32"/>
        </w:rPr>
      </w:pPr>
      <w:r w:rsidRPr="00963F66">
        <w:rPr>
          <w:rFonts w:ascii="Book Antiqua" w:hAnsi="Book Antiqua" w:cs="Tahoma"/>
          <w:b/>
          <w:bCs/>
          <w:sz w:val="32"/>
          <w:szCs w:val="32"/>
        </w:rPr>
        <w:t>International Online Course on</w:t>
      </w:r>
    </w:p>
    <w:p w:rsidR="00B66CEF" w:rsidRPr="00963F66" w:rsidRDefault="00B66CEF" w:rsidP="00B66CEF">
      <w:pPr>
        <w:spacing w:after="0" w:line="240" w:lineRule="auto"/>
        <w:ind w:left="-108" w:right="-56"/>
        <w:jc w:val="center"/>
        <w:rPr>
          <w:rFonts w:ascii="Book Antiqua" w:hAnsi="Book Antiqua" w:cs="Tahoma"/>
          <w:b/>
          <w:bCs/>
          <w:sz w:val="40"/>
          <w:szCs w:val="40"/>
        </w:rPr>
      </w:pPr>
    </w:p>
    <w:p w:rsidR="00B66CEF" w:rsidRPr="00AB04B4" w:rsidRDefault="00FA63E0" w:rsidP="00B66CEF">
      <w:pPr>
        <w:spacing w:after="0" w:line="240" w:lineRule="auto"/>
        <w:jc w:val="center"/>
        <w:rPr>
          <w:rFonts w:ascii="Book Antiqua" w:hAnsi="Book Antiqua" w:cs="Times New Roman"/>
          <w:b/>
          <w:bCs/>
          <w:color w:val="0070C0"/>
          <w:sz w:val="44"/>
          <w:szCs w:val="44"/>
          <w:lang w:bidi="ar-LB"/>
        </w:rPr>
      </w:pPr>
      <w:r>
        <w:rPr>
          <w:rFonts w:ascii="Book Antiqua" w:hAnsi="Book Antiqua" w:cs="Times New Roman"/>
          <w:b/>
          <w:bCs/>
          <w:color w:val="0070C0"/>
          <w:sz w:val="44"/>
          <w:szCs w:val="44"/>
          <w:lang w:bidi="ar-LB"/>
        </w:rPr>
        <w:t xml:space="preserve">Combating Violence against Women </w:t>
      </w:r>
      <w:r w:rsidR="005838E5">
        <w:rPr>
          <w:rFonts w:ascii="Book Antiqua" w:hAnsi="Book Antiqua" w:cs="Times New Roman"/>
          <w:b/>
          <w:bCs/>
          <w:color w:val="0070C0"/>
          <w:sz w:val="44"/>
          <w:szCs w:val="44"/>
          <w:lang w:bidi="ar-LB"/>
        </w:rPr>
        <w:t>and Girls</w:t>
      </w:r>
    </w:p>
    <w:p w:rsidR="00B66CEF" w:rsidRDefault="00B66CEF" w:rsidP="00B66CEF">
      <w:pPr>
        <w:spacing w:after="0" w:line="240" w:lineRule="auto"/>
        <w:jc w:val="center"/>
        <w:rPr>
          <w:rFonts w:ascii="Book Antiqua" w:hAnsi="Book Antiqua" w:cs="Times New Roman"/>
          <w:b/>
          <w:bCs/>
          <w:color w:val="0070C0"/>
          <w:lang w:bidi="ar-LB"/>
        </w:rPr>
      </w:pPr>
    </w:p>
    <w:p w:rsidR="00AB04B4" w:rsidRDefault="00AB04B4" w:rsidP="00B66CEF">
      <w:pPr>
        <w:spacing w:after="0" w:line="240" w:lineRule="auto"/>
        <w:jc w:val="center"/>
        <w:rPr>
          <w:rFonts w:ascii="Book Antiqua" w:hAnsi="Book Antiqua" w:cs="Times New Roman"/>
          <w:b/>
          <w:bCs/>
          <w:color w:val="0070C0"/>
          <w:lang w:bidi="ar-LB"/>
        </w:rPr>
      </w:pPr>
    </w:p>
    <w:p w:rsidR="00AB04B4" w:rsidRPr="008252A4" w:rsidRDefault="00AB04B4" w:rsidP="00B66CEF">
      <w:pPr>
        <w:spacing w:after="0" w:line="240" w:lineRule="auto"/>
        <w:jc w:val="center"/>
        <w:rPr>
          <w:rFonts w:ascii="Book Antiqua" w:hAnsi="Book Antiqua" w:cs="Times New Roman"/>
          <w:b/>
          <w:bCs/>
          <w:color w:val="0070C0"/>
          <w:lang w:bidi="ar-LB"/>
        </w:rPr>
      </w:pPr>
    </w:p>
    <w:p w:rsidR="00F52B44" w:rsidRPr="008252A4" w:rsidRDefault="00F52B44" w:rsidP="00B66CEF">
      <w:pPr>
        <w:spacing w:after="0" w:line="240" w:lineRule="auto"/>
        <w:jc w:val="center"/>
        <w:rPr>
          <w:rFonts w:ascii="Book Antiqua" w:hAnsi="Book Antiqua" w:cs="Times New Roman"/>
          <w:b/>
          <w:bCs/>
          <w:color w:val="0070C0"/>
          <w:lang w:bidi="ar-LB"/>
        </w:rPr>
      </w:pPr>
    </w:p>
    <w:p w:rsidR="002E58DA" w:rsidRDefault="002E58DA" w:rsidP="00F52B44">
      <w:pPr>
        <w:spacing w:after="0" w:line="240" w:lineRule="auto"/>
        <w:ind w:left="-108" w:right="-56"/>
        <w:jc w:val="center"/>
        <w:rPr>
          <w:rFonts w:ascii="Book Antiqua" w:hAnsi="Book Antiqua" w:cs="Tahoma"/>
          <w:b/>
          <w:bCs/>
        </w:rPr>
      </w:pPr>
    </w:p>
    <w:p w:rsidR="002E58DA" w:rsidRDefault="002E58DA" w:rsidP="00F52B44">
      <w:pPr>
        <w:spacing w:after="0" w:line="240" w:lineRule="auto"/>
        <w:ind w:left="-108" w:right="-56"/>
        <w:jc w:val="center"/>
        <w:rPr>
          <w:rFonts w:ascii="Book Antiqua" w:hAnsi="Book Antiqua" w:cs="Tahoma"/>
          <w:b/>
          <w:bCs/>
        </w:rPr>
      </w:pPr>
    </w:p>
    <w:p w:rsidR="002E58DA" w:rsidRDefault="002E58DA" w:rsidP="00F52B44">
      <w:pPr>
        <w:spacing w:after="0" w:line="240" w:lineRule="auto"/>
        <w:ind w:left="-108" w:right="-56"/>
        <w:jc w:val="center"/>
        <w:rPr>
          <w:rFonts w:ascii="Book Antiqua" w:hAnsi="Book Antiqua" w:cs="Tahoma"/>
          <w:b/>
          <w:bCs/>
        </w:rPr>
      </w:pPr>
    </w:p>
    <w:p w:rsidR="002E58DA" w:rsidRDefault="002E58DA" w:rsidP="00F52B44">
      <w:pPr>
        <w:spacing w:after="0" w:line="240" w:lineRule="auto"/>
        <w:ind w:left="-108" w:right="-56"/>
        <w:jc w:val="center"/>
        <w:rPr>
          <w:rFonts w:ascii="Book Antiqua" w:hAnsi="Book Antiqua" w:cs="Tahoma"/>
          <w:b/>
          <w:bCs/>
        </w:rPr>
      </w:pPr>
    </w:p>
    <w:p w:rsidR="002E58DA" w:rsidRDefault="002E58DA" w:rsidP="00F52B44">
      <w:pPr>
        <w:spacing w:after="0" w:line="240" w:lineRule="auto"/>
        <w:ind w:left="-108" w:right="-56"/>
        <w:jc w:val="center"/>
        <w:rPr>
          <w:rFonts w:ascii="Book Antiqua" w:hAnsi="Book Antiqua" w:cs="Tahoma"/>
          <w:b/>
          <w:bCs/>
        </w:rPr>
      </w:pPr>
    </w:p>
    <w:p w:rsidR="002E58DA" w:rsidRDefault="002E58DA" w:rsidP="00F52B44">
      <w:pPr>
        <w:spacing w:after="0" w:line="240" w:lineRule="auto"/>
        <w:ind w:left="-108" w:right="-56"/>
        <w:jc w:val="center"/>
        <w:rPr>
          <w:rFonts w:ascii="Book Antiqua" w:hAnsi="Book Antiqua" w:cs="Tahoma"/>
          <w:b/>
          <w:bCs/>
        </w:rPr>
      </w:pPr>
    </w:p>
    <w:p w:rsidR="002E58DA" w:rsidRDefault="002E58DA" w:rsidP="00F52B44">
      <w:pPr>
        <w:spacing w:after="0" w:line="240" w:lineRule="auto"/>
        <w:ind w:left="-108" w:right="-56"/>
        <w:jc w:val="center"/>
        <w:rPr>
          <w:rFonts w:ascii="Book Antiqua" w:hAnsi="Book Antiqua" w:cs="Tahoma"/>
          <w:b/>
          <w:bCs/>
        </w:rPr>
      </w:pPr>
    </w:p>
    <w:p w:rsidR="00F52B44" w:rsidRPr="008252A4" w:rsidRDefault="00FA63E0" w:rsidP="00F52B44">
      <w:pPr>
        <w:spacing w:after="0" w:line="240" w:lineRule="auto"/>
        <w:ind w:left="-108" w:right="-56"/>
        <w:jc w:val="center"/>
        <w:rPr>
          <w:rFonts w:ascii="Book Antiqua" w:hAnsi="Book Antiqua" w:cs="Tahoma"/>
          <w:b/>
          <w:bCs/>
        </w:rPr>
      </w:pPr>
      <w:r>
        <w:rPr>
          <w:rFonts w:ascii="Book Antiqua" w:hAnsi="Book Antiqua" w:cs="Tahoma"/>
          <w:b/>
          <w:bCs/>
        </w:rPr>
        <w:t>Six</w:t>
      </w:r>
      <w:r w:rsidR="00F52B44" w:rsidRPr="008252A4">
        <w:rPr>
          <w:rFonts w:ascii="Book Antiqua" w:hAnsi="Book Antiqua" w:cs="Tahoma"/>
          <w:b/>
          <w:bCs/>
        </w:rPr>
        <w:t xml:space="preserve"> online meetings</w:t>
      </w:r>
    </w:p>
    <w:p w:rsidR="00F52B44" w:rsidRPr="008252A4" w:rsidRDefault="00FA63E0" w:rsidP="00D110D1">
      <w:pPr>
        <w:spacing w:after="0" w:line="240" w:lineRule="auto"/>
        <w:ind w:left="-108" w:right="-56"/>
        <w:jc w:val="center"/>
        <w:rPr>
          <w:rFonts w:ascii="Book Antiqua" w:hAnsi="Book Antiqua" w:cs="Tahoma"/>
          <w:b/>
          <w:bCs/>
        </w:rPr>
      </w:pPr>
      <w:r>
        <w:rPr>
          <w:rFonts w:ascii="Book Antiqua" w:hAnsi="Book Antiqua" w:cs="Tahoma"/>
          <w:b/>
          <w:bCs/>
        </w:rPr>
        <w:t xml:space="preserve">December </w:t>
      </w:r>
      <w:r w:rsidR="00D110D1">
        <w:rPr>
          <w:rFonts w:ascii="Book Antiqua" w:hAnsi="Book Antiqua" w:cs="Tahoma"/>
          <w:b/>
          <w:bCs/>
        </w:rPr>
        <w:t>3</w:t>
      </w:r>
      <w:r>
        <w:rPr>
          <w:rFonts w:ascii="Book Antiqua" w:hAnsi="Book Antiqua" w:cs="Tahoma"/>
          <w:b/>
          <w:bCs/>
        </w:rPr>
        <w:t>-21, 2020</w:t>
      </w:r>
    </w:p>
    <w:p w:rsidR="00F52B44" w:rsidRPr="008252A4" w:rsidRDefault="00F52B44" w:rsidP="00B66CEF">
      <w:pPr>
        <w:spacing w:after="0" w:line="240" w:lineRule="auto"/>
        <w:jc w:val="center"/>
        <w:rPr>
          <w:rFonts w:ascii="Book Antiqua" w:hAnsi="Book Antiqua" w:cs="Times New Roman"/>
          <w:b/>
          <w:bCs/>
          <w:color w:val="0070C0"/>
          <w:lang w:bidi="ar-LB"/>
        </w:rPr>
      </w:pPr>
    </w:p>
    <w:p w:rsidR="005F7329" w:rsidRPr="008252A4" w:rsidRDefault="005F7329" w:rsidP="00B66CEF">
      <w:pPr>
        <w:spacing w:after="0" w:line="240" w:lineRule="auto"/>
        <w:jc w:val="center"/>
        <w:rPr>
          <w:rFonts w:ascii="Book Antiqua" w:hAnsi="Book Antiqua" w:cs="Times New Roman"/>
          <w:b/>
          <w:bCs/>
          <w:color w:val="0070C0"/>
          <w:lang w:bidi="ar-LB"/>
        </w:rPr>
      </w:pPr>
    </w:p>
    <w:p w:rsidR="005F7329" w:rsidRPr="008252A4" w:rsidRDefault="005F7329" w:rsidP="00B66CEF">
      <w:pPr>
        <w:spacing w:after="0" w:line="240" w:lineRule="auto"/>
        <w:jc w:val="center"/>
        <w:rPr>
          <w:rFonts w:ascii="Book Antiqua" w:hAnsi="Book Antiqua" w:cs="Times New Roman"/>
          <w:b/>
          <w:bCs/>
          <w:color w:val="0070C0"/>
          <w:lang w:bidi="ar-LB"/>
        </w:rPr>
      </w:pPr>
    </w:p>
    <w:p w:rsidR="005F7329" w:rsidRPr="008252A4" w:rsidRDefault="005F7329" w:rsidP="00B66CEF">
      <w:pPr>
        <w:spacing w:after="0" w:line="240" w:lineRule="auto"/>
        <w:jc w:val="center"/>
        <w:rPr>
          <w:rFonts w:ascii="Book Antiqua" w:hAnsi="Book Antiqua" w:cs="Times New Roman"/>
          <w:b/>
          <w:bCs/>
          <w:color w:val="0070C0"/>
          <w:lang w:bidi="ar-LB"/>
        </w:rPr>
      </w:pPr>
    </w:p>
    <w:p w:rsidR="00AB04B4" w:rsidRDefault="00AB04B4" w:rsidP="00B66CEF">
      <w:pPr>
        <w:spacing w:after="0" w:line="240" w:lineRule="auto"/>
        <w:jc w:val="center"/>
        <w:rPr>
          <w:rFonts w:ascii="Book Antiqua" w:hAnsi="Book Antiqua" w:cs="Times New Roman"/>
          <w:b/>
          <w:bCs/>
          <w:color w:val="0070C0"/>
          <w:lang w:bidi="ar-LB"/>
        </w:rPr>
      </w:pPr>
    </w:p>
    <w:p w:rsidR="00AB04B4" w:rsidRDefault="00AB04B4" w:rsidP="00B66CEF">
      <w:pPr>
        <w:spacing w:after="0" w:line="240" w:lineRule="auto"/>
        <w:jc w:val="center"/>
        <w:rPr>
          <w:rFonts w:ascii="Book Antiqua" w:hAnsi="Book Antiqua" w:cs="Times New Roman"/>
          <w:b/>
          <w:bCs/>
          <w:color w:val="0070C0"/>
          <w:lang w:bidi="ar-LB"/>
        </w:rPr>
      </w:pPr>
    </w:p>
    <w:p w:rsidR="00AB04B4" w:rsidRDefault="00AB04B4" w:rsidP="00B66CEF">
      <w:pPr>
        <w:spacing w:after="0" w:line="240" w:lineRule="auto"/>
        <w:jc w:val="center"/>
        <w:rPr>
          <w:rFonts w:ascii="Book Antiqua" w:hAnsi="Book Antiqua" w:cs="Times New Roman"/>
          <w:b/>
          <w:bCs/>
          <w:color w:val="0070C0"/>
          <w:lang w:bidi="ar-LB"/>
        </w:rPr>
      </w:pPr>
    </w:p>
    <w:p w:rsidR="00097086" w:rsidRDefault="00286FDA" w:rsidP="00A33E30">
      <w:pPr>
        <w:jc w:val="both"/>
        <w:rPr>
          <w:rFonts w:ascii="Book Antiqua" w:hAnsi="Book Antiqua"/>
        </w:rPr>
      </w:pPr>
      <w:r w:rsidRPr="002E58DA">
        <w:rPr>
          <w:rFonts w:ascii="Book Antiqua" w:eastAsia="Times New Roman" w:hAnsi="Book Antiqua" w:cs="Times New Roman"/>
          <w:b/>
          <w:color w:val="244061"/>
        </w:rPr>
        <w:t>Dates</w:t>
      </w:r>
      <w:r w:rsidR="00A33E30">
        <w:rPr>
          <w:rFonts w:ascii="Book Antiqua" w:eastAsia="Times New Roman" w:hAnsi="Book Antiqua" w:cs="Times New Roman"/>
          <w:b/>
          <w:color w:val="244061"/>
        </w:rPr>
        <w:t xml:space="preserve"> </w:t>
      </w:r>
      <w:proofErr w:type="gramStart"/>
      <w:r w:rsidR="00A33E30">
        <w:rPr>
          <w:rFonts w:ascii="Book Antiqua" w:eastAsia="Times New Roman" w:hAnsi="Book Antiqua" w:cs="Times New Roman"/>
          <w:b/>
          <w:color w:val="244061"/>
        </w:rPr>
        <w:t>and  h</w:t>
      </w:r>
      <w:r w:rsidR="00A33E30" w:rsidRPr="002633B4">
        <w:rPr>
          <w:rFonts w:ascii="Book Antiqua" w:eastAsia="Times New Roman" w:hAnsi="Book Antiqua" w:cs="Times New Roman"/>
          <w:b/>
          <w:color w:val="244061"/>
        </w:rPr>
        <w:t>ours</w:t>
      </w:r>
      <w:proofErr w:type="gramEnd"/>
      <w:r w:rsidRPr="002E58DA">
        <w:rPr>
          <w:rFonts w:ascii="Book Antiqua" w:eastAsia="Times New Roman" w:hAnsi="Book Antiqua" w:cs="Times New Roman"/>
          <w:b/>
          <w:color w:val="244061"/>
        </w:rPr>
        <w:t>:</w:t>
      </w:r>
      <w:r w:rsidRPr="00E25D44">
        <w:rPr>
          <w:rFonts w:ascii="Book Antiqua" w:hAnsi="Book Antiqua"/>
        </w:rPr>
        <w:t xml:space="preserve"> </w:t>
      </w:r>
    </w:p>
    <w:p w:rsidR="00097086" w:rsidRDefault="00946E2A" w:rsidP="006C14C0">
      <w:pPr>
        <w:jc w:val="both"/>
        <w:rPr>
          <w:rFonts w:ascii="Book Antiqua" w:hAnsi="Book Antiqua"/>
        </w:rPr>
      </w:pPr>
      <w:r>
        <w:rPr>
          <w:rFonts w:ascii="Book Antiqua" w:hAnsi="Book Antiqua"/>
        </w:rPr>
        <w:t>3</w:t>
      </w:r>
      <w:r w:rsidR="00097086">
        <w:rPr>
          <w:rFonts w:ascii="Book Antiqua" w:hAnsi="Book Antiqua"/>
        </w:rPr>
        <w:t>/</w:t>
      </w:r>
      <w:r w:rsidR="00FA63E0">
        <w:rPr>
          <w:rFonts w:ascii="Book Antiqua" w:hAnsi="Book Antiqua"/>
        </w:rPr>
        <w:t>12</w:t>
      </w:r>
      <w:r w:rsidR="006C14C0">
        <w:rPr>
          <w:rFonts w:ascii="Book Antiqua" w:hAnsi="Book Antiqua"/>
        </w:rPr>
        <w:t>/</w:t>
      </w:r>
      <w:r w:rsidR="00097086">
        <w:rPr>
          <w:rFonts w:ascii="Book Antiqua" w:hAnsi="Book Antiqua"/>
        </w:rPr>
        <w:t xml:space="preserve">20: 13.30 – 16.00 </w:t>
      </w:r>
      <w:r w:rsidR="00097086">
        <w:rPr>
          <w:rFonts w:ascii="Book Antiqua" w:hAnsi="Book Antiqua"/>
        </w:rPr>
        <w:t>Israeli time</w:t>
      </w:r>
    </w:p>
    <w:p w:rsidR="006C14C0" w:rsidRDefault="00FA63E0" w:rsidP="006C14C0">
      <w:pPr>
        <w:jc w:val="both"/>
        <w:rPr>
          <w:rFonts w:ascii="Book Antiqua" w:hAnsi="Book Antiqua"/>
        </w:rPr>
      </w:pPr>
      <w:r>
        <w:rPr>
          <w:rFonts w:ascii="Book Antiqua" w:hAnsi="Book Antiqua"/>
        </w:rPr>
        <w:t>7</w:t>
      </w:r>
      <w:r w:rsidR="006C14C0">
        <w:rPr>
          <w:rFonts w:ascii="Book Antiqua" w:hAnsi="Book Antiqua"/>
        </w:rPr>
        <w:t>/</w:t>
      </w:r>
      <w:r>
        <w:rPr>
          <w:rFonts w:ascii="Book Antiqua" w:hAnsi="Book Antiqua"/>
        </w:rPr>
        <w:t>12</w:t>
      </w:r>
      <w:r w:rsidR="006C14C0">
        <w:rPr>
          <w:rFonts w:ascii="Book Antiqua" w:hAnsi="Book Antiqua"/>
        </w:rPr>
        <w:t>/</w:t>
      </w:r>
      <w:r w:rsidR="00097086">
        <w:rPr>
          <w:rFonts w:ascii="Book Antiqua" w:hAnsi="Book Antiqua"/>
        </w:rPr>
        <w:t xml:space="preserve">20: 14.00 – 16.00 </w:t>
      </w:r>
      <w:r w:rsidR="00097086">
        <w:rPr>
          <w:rFonts w:ascii="Book Antiqua" w:hAnsi="Book Antiqua"/>
        </w:rPr>
        <w:t>Israeli time</w:t>
      </w:r>
    </w:p>
    <w:p w:rsidR="006C14C0" w:rsidRDefault="006C14C0" w:rsidP="006C14C0">
      <w:pPr>
        <w:jc w:val="both"/>
        <w:rPr>
          <w:rFonts w:ascii="Book Antiqua" w:hAnsi="Book Antiqua"/>
        </w:rPr>
      </w:pPr>
      <w:r>
        <w:rPr>
          <w:rFonts w:ascii="Book Antiqua" w:hAnsi="Book Antiqua"/>
        </w:rPr>
        <w:t xml:space="preserve">10/12/20: </w:t>
      </w:r>
      <w:r>
        <w:rPr>
          <w:rFonts w:ascii="Book Antiqua" w:hAnsi="Book Antiqua"/>
        </w:rPr>
        <w:t>14.00 – 16.00 Israeli time</w:t>
      </w:r>
    </w:p>
    <w:p w:rsidR="006C14C0" w:rsidRDefault="006C14C0" w:rsidP="006C14C0">
      <w:pPr>
        <w:jc w:val="both"/>
        <w:rPr>
          <w:rFonts w:ascii="Book Antiqua" w:hAnsi="Book Antiqua"/>
        </w:rPr>
      </w:pPr>
      <w:r>
        <w:rPr>
          <w:rFonts w:ascii="Book Antiqua" w:hAnsi="Book Antiqua"/>
        </w:rPr>
        <w:t xml:space="preserve">14/12/20: </w:t>
      </w:r>
      <w:r>
        <w:rPr>
          <w:rFonts w:ascii="Book Antiqua" w:hAnsi="Book Antiqua"/>
        </w:rPr>
        <w:t>14.00 – 16.00 Israeli time</w:t>
      </w:r>
      <w:r w:rsidR="00FA63E0">
        <w:rPr>
          <w:rFonts w:ascii="Book Antiqua" w:hAnsi="Book Antiqua"/>
        </w:rPr>
        <w:t xml:space="preserve"> </w:t>
      </w:r>
    </w:p>
    <w:p w:rsidR="006C14C0" w:rsidRDefault="00100BB7" w:rsidP="00100BB7">
      <w:pPr>
        <w:jc w:val="both"/>
        <w:rPr>
          <w:rFonts w:ascii="Book Antiqua" w:hAnsi="Book Antiqua"/>
        </w:rPr>
      </w:pPr>
      <w:r>
        <w:rPr>
          <w:rFonts w:ascii="Book Antiqua" w:hAnsi="Book Antiqua"/>
        </w:rPr>
        <w:t xml:space="preserve">17/12/20: </w:t>
      </w:r>
      <w:r>
        <w:rPr>
          <w:rFonts w:ascii="Book Antiqua" w:hAnsi="Book Antiqua"/>
        </w:rPr>
        <w:t>14.00 – 16.00 Israeli time</w:t>
      </w:r>
      <w:r w:rsidR="00FA63E0">
        <w:rPr>
          <w:rFonts w:ascii="Book Antiqua" w:hAnsi="Book Antiqua"/>
        </w:rPr>
        <w:t xml:space="preserve"> </w:t>
      </w:r>
    </w:p>
    <w:p w:rsidR="00100BB7" w:rsidRDefault="00100BB7" w:rsidP="00100BB7">
      <w:pPr>
        <w:jc w:val="both"/>
        <w:rPr>
          <w:rFonts w:ascii="Book Antiqua" w:hAnsi="Book Antiqua"/>
        </w:rPr>
      </w:pPr>
      <w:r>
        <w:rPr>
          <w:rFonts w:ascii="Book Antiqua" w:hAnsi="Book Antiqua"/>
        </w:rPr>
        <w:t>21/12/20: 14.00 – 16.30 Israeli time</w:t>
      </w:r>
    </w:p>
    <w:p w:rsidR="00FB5C05" w:rsidRPr="00E25D44" w:rsidRDefault="00FB5C05" w:rsidP="00E25D44">
      <w:pPr>
        <w:spacing w:before="240" w:after="0"/>
        <w:rPr>
          <w:rFonts w:ascii="Book Antiqua" w:eastAsia="Times New Roman" w:hAnsi="Book Antiqua" w:cs="Times New Roman"/>
          <w:b/>
          <w:color w:val="244061"/>
        </w:rPr>
      </w:pPr>
      <w:r w:rsidRPr="00E25D44">
        <w:rPr>
          <w:rFonts w:ascii="Book Antiqua" w:eastAsia="Times New Roman" w:hAnsi="Book Antiqua" w:cs="Times New Roman"/>
          <w:b/>
          <w:color w:val="244061"/>
        </w:rPr>
        <w:t>Background</w:t>
      </w:r>
    </w:p>
    <w:p w:rsidR="004C0627" w:rsidRPr="004C0627" w:rsidRDefault="004C0627" w:rsidP="007C27B7">
      <w:pPr>
        <w:jc w:val="both"/>
        <w:rPr>
          <w:rFonts w:ascii="Book Antiqua" w:hAnsi="Book Antiqua"/>
        </w:rPr>
      </w:pPr>
      <w:r w:rsidRPr="004C0627">
        <w:rPr>
          <w:rFonts w:ascii="Book Antiqua" w:hAnsi="Book Antiqua"/>
        </w:rPr>
        <w:t>Violence against women</w:t>
      </w:r>
      <w:r w:rsidR="005838E5">
        <w:rPr>
          <w:rFonts w:ascii="Book Antiqua" w:hAnsi="Book Antiqua"/>
        </w:rPr>
        <w:t xml:space="preserve"> and girls</w:t>
      </w:r>
      <w:r w:rsidRPr="004C0627">
        <w:rPr>
          <w:rFonts w:ascii="Book Antiqua" w:hAnsi="Book Antiqua"/>
        </w:rPr>
        <w:t xml:space="preserve"> is one of the most widespread, persistent and devastating human rights violations in our world today.  It occurs </w:t>
      </w:r>
      <w:r w:rsidR="00A85182">
        <w:rPr>
          <w:rFonts w:ascii="Book Antiqua" w:hAnsi="Book Antiqua"/>
        </w:rPr>
        <w:t>globally</w:t>
      </w:r>
      <w:r w:rsidRPr="004C0627">
        <w:rPr>
          <w:rFonts w:ascii="Book Antiqua" w:hAnsi="Book Antiqua"/>
        </w:rPr>
        <w:t xml:space="preserve">, cutting across all generations, nationalities, communities </w:t>
      </w:r>
      <w:r w:rsidR="007C27B7">
        <w:rPr>
          <w:rFonts w:ascii="Book Antiqua" w:hAnsi="Book Antiqua"/>
        </w:rPr>
        <w:t>and spheres of our societies</w:t>
      </w:r>
      <w:r w:rsidRPr="004C0627">
        <w:rPr>
          <w:rFonts w:ascii="Book Antiqua" w:hAnsi="Book Antiqua"/>
        </w:rPr>
        <w:t>. It is a major obstacle to the fulfilment of women’s human rights and to the achievement of the 2030 Agenda for Sustainable Development. </w:t>
      </w:r>
    </w:p>
    <w:p w:rsidR="004C0627" w:rsidRPr="004C0627" w:rsidRDefault="004C0627" w:rsidP="00E57BF7">
      <w:pPr>
        <w:jc w:val="both"/>
        <w:rPr>
          <w:rFonts w:ascii="Book Antiqua" w:hAnsi="Book Antiqua"/>
        </w:rPr>
      </w:pPr>
      <w:r w:rsidRPr="004C0627">
        <w:rPr>
          <w:rFonts w:ascii="Book Antiqua" w:hAnsi="Book Antiqua"/>
        </w:rPr>
        <w:t xml:space="preserve">Despite international and national laws and conventions to prevent violence, and despite States’ commitments to punish and eventually eradicate this </w:t>
      </w:r>
      <w:r w:rsidR="00314933" w:rsidRPr="004C0627">
        <w:rPr>
          <w:rFonts w:ascii="Book Antiqua" w:hAnsi="Book Antiqua"/>
        </w:rPr>
        <w:t>dreadful</w:t>
      </w:r>
      <w:r w:rsidRPr="004C0627">
        <w:rPr>
          <w:rFonts w:ascii="Book Antiqua" w:hAnsi="Book Antiqua"/>
        </w:rPr>
        <w:t xml:space="preserve"> phenomenon, violence persists, and in some cases, such</w:t>
      </w:r>
      <w:r>
        <w:rPr>
          <w:rFonts w:ascii="Book Antiqua" w:hAnsi="Book Antiqua"/>
        </w:rPr>
        <w:t xml:space="preserve"> as</w:t>
      </w:r>
      <w:r w:rsidR="007C27B7">
        <w:rPr>
          <w:rFonts w:ascii="Book Antiqua" w:hAnsi="Book Antiqua"/>
        </w:rPr>
        <w:t xml:space="preserve"> in </w:t>
      </w:r>
      <w:r w:rsidRPr="004C0627">
        <w:rPr>
          <w:rFonts w:ascii="Book Antiqua" w:hAnsi="Book Antiqua"/>
        </w:rPr>
        <w:t>time</w:t>
      </w:r>
      <w:r w:rsidR="007C27B7">
        <w:rPr>
          <w:rFonts w:ascii="Book Antiqua" w:hAnsi="Book Antiqua"/>
        </w:rPr>
        <w:t>s</w:t>
      </w:r>
      <w:r w:rsidRPr="004C0627">
        <w:rPr>
          <w:rFonts w:ascii="Book Antiqua" w:hAnsi="Book Antiqua"/>
        </w:rPr>
        <w:t xml:space="preserve"> of crisis, increases</w:t>
      </w:r>
      <w:r w:rsidR="00E57BF7">
        <w:rPr>
          <w:rFonts w:ascii="Book Antiqua" w:hAnsi="Book Antiqua"/>
        </w:rPr>
        <w:t xml:space="preserve"> drastically</w:t>
      </w:r>
      <w:r w:rsidRPr="004C0627">
        <w:rPr>
          <w:rFonts w:ascii="Book Antiqua" w:hAnsi="Book Antiqua"/>
        </w:rPr>
        <w:t xml:space="preserve">. One of the </w:t>
      </w:r>
      <w:r w:rsidR="00E57BF7" w:rsidRPr="004C0627">
        <w:rPr>
          <w:rFonts w:ascii="Book Antiqua" w:hAnsi="Book Antiqua"/>
        </w:rPr>
        <w:t>major</w:t>
      </w:r>
      <w:r w:rsidRPr="004C0627">
        <w:rPr>
          <w:rFonts w:ascii="Book Antiqua" w:hAnsi="Book Antiqua"/>
        </w:rPr>
        <w:t xml:space="preserve"> difficulties in implementing effective policies to combat violence against women</w:t>
      </w:r>
      <w:r w:rsidR="005838E5">
        <w:rPr>
          <w:rFonts w:ascii="Book Antiqua" w:hAnsi="Book Antiqua"/>
        </w:rPr>
        <w:t xml:space="preserve"> and </w:t>
      </w:r>
      <w:r w:rsidR="00F65B7E">
        <w:rPr>
          <w:rFonts w:ascii="Book Antiqua" w:hAnsi="Book Antiqua"/>
        </w:rPr>
        <w:t xml:space="preserve">girls </w:t>
      </w:r>
      <w:r w:rsidR="00F65B7E" w:rsidRPr="004C0627">
        <w:rPr>
          <w:rFonts w:ascii="Book Antiqua" w:hAnsi="Book Antiqua"/>
        </w:rPr>
        <w:t>is</w:t>
      </w:r>
      <w:r w:rsidRPr="004C0627">
        <w:rPr>
          <w:rFonts w:ascii="Book Antiqua" w:hAnsi="Book Antiqua"/>
        </w:rPr>
        <w:t xml:space="preserve"> the lack of understanding about the underlying causes of violence rooted in continuous gender inequalities and in social constructions of masculinities and femininities, which act to normalize and reproduce relations of violence between the sexes. </w:t>
      </w:r>
    </w:p>
    <w:p w:rsidR="004C0627" w:rsidRPr="004C0627" w:rsidRDefault="004C0627" w:rsidP="0093260E">
      <w:pPr>
        <w:jc w:val="both"/>
        <w:rPr>
          <w:rFonts w:ascii="Book Antiqua" w:hAnsi="Book Antiqua"/>
        </w:rPr>
      </w:pPr>
      <w:r w:rsidRPr="004C0627">
        <w:rPr>
          <w:rFonts w:ascii="Book Antiqua" w:hAnsi="Book Antiqua"/>
        </w:rPr>
        <w:t xml:space="preserve">This online course will allow participants to learn best practices in the areas of </w:t>
      </w:r>
      <w:r w:rsidR="00A23510">
        <w:rPr>
          <w:rFonts w:ascii="Book Antiqua" w:hAnsi="Book Antiqua"/>
        </w:rPr>
        <w:t>service provision, intervention</w:t>
      </w:r>
      <w:r w:rsidRPr="004C0627">
        <w:rPr>
          <w:rFonts w:ascii="Book Antiqua" w:hAnsi="Book Antiqua"/>
        </w:rPr>
        <w:t xml:space="preserve"> and </w:t>
      </w:r>
      <w:r w:rsidR="00F65B7E">
        <w:rPr>
          <w:rFonts w:ascii="Book Antiqua" w:hAnsi="Book Antiqua"/>
        </w:rPr>
        <w:t>prevention.</w:t>
      </w:r>
      <w:r w:rsidRPr="004C0627">
        <w:rPr>
          <w:rFonts w:ascii="Book Antiqua" w:hAnsi="Book Antiqua"/>
        </w:rPr>
        <w:t xml:space="preserve">  The course content will also relate to COVID-19 crisis </w:t>
      </w:r>
      <w:r w:rsidR="00835AAA">
        <w:rPr>
          <w:rFonts w:ascii="Book Antiqua" w:hAnsi="Book Antiqua"/>
        </w:rPr>
        <w:t xml:space="preserve">and </w:t>
      </w:r>
      <w:r w:rsidRPr="004C0627">
        <w:rPr>
          <w:rFonts w:ascii="Book Antiqua" w:hAnsi="Book Antiqua"/>
        </w:rPr>
        <w:t xml:space="preserve">effects </w:t>
      </w:r>
      <w:r w:rsidR="007454C8">
        <w:rPr>
          <w:rFonts w:ascii="Book Antiqua" w:hAnsi="Book Antiqua"/>
        </w:rPr>
        <w:t xml:space="preserve">of </w:t>
      </w:r>
      <w:r w:rsidR="00F65B7E">
        <w:rPr>
          <w:rFonts w:ascii="Book Antiqua" w:hAnsi="Book Antiqua"/>
        </w:rPr>
        <w:t xml:space="preserve">the </w:t>
      </w:r>
      <w:r w:rsidR="00F65B7E" w:rsidRPr="004C0627">
        <w:rPr>
          <w:rFonts w:ascii="Book Antiqua" w:hAnsi="Book Antiqua"/>
        </w:rPr>
        <w:t>phenomena</w:t>
      </w:r>
      <w:r w:rsidRPr="004C0627">
        <w:rPr>
          <w:rFonts w:ascii="Book Antiqua" w:hAnsi="Book Antiqua"/>
        </w:rPr>
        <w:t xml:space="preserve"> o</w:t>
      </w:r>
      <w:r w:rsidR="007454C8">
        <w:rPr>
          <w:rFonts w:ascii="Book Antiqua" w:hAnsi="Book Antiqua"/>
        </w:rPr>
        <w:t>n</w:t>
      </w:r>
      <w:r w:rsidRPr="004C0627">
        <w:rPr>
          <w:rFonts w:ascii="Book Antiqua" w:hAnsi="Book Antiqua"/>
        </w:rPr>
        <w:t xml:space="preserve"> violence.</w:t>
      </w:r>
    </w:p>
    <w:p w:rsidR="00B66CEF" w:rsidRPr="008252A4" w:rsidRDefault="00B66CEF" w:rsidP="00EC692E">
      <w:pPr>
        <w:spacing w:before="240" w:after="0"/>
        <w:rPr>
          <w:rFonts w:ascii="Book Antiqua" w:eastAsia="Times New Roman" w:hAnsi="Book Antiqua" w:cs="Times New Roman"/>
          <w:b/>
          <w:color w:val="244061"/>
        </w:rPr>
      </w:pPr>
      <w:r w:rsidRPr="008252A4">
        <w:rPr>
          <w:rFonts w:ascii="Book Antiqua" w:eastAsia="Times New Roman" w:hAnsi="Book Antiqua" w:cs="Times New Roman"/>
          <w:b/>
          <w:color w:val="244061"/>
        </w:rPr>
        <w:t>Aims</w:t>
      </w:r>
    </w:p>
    <w:p w:rsidR="004D785F" w:rsidRPr="004D785F" w:rsidRDefault="004D785F" w:rsidP="005D26E2">
      <w:pPr>
        <w:pStyle w:val="ListParagraph"/>
        <w:numPr>
          <w:ilvl w:val="0"/>
          <w:numId w:val="4"/>
        </w:numPr>
        <w:jc w:val="both"/>
        <w:rPr>
          <w:rFonts w:ascii="Book Antiqua" w:hAnsi="Book Antiqua"/>
        </w:rPr>
      </w:pPr>
      <w:r w:rsidRPr="004D785F">
        <w:rPr>
          <w:rFonts w:ascii="Book Antiqua" w:hAnsi="Book Antiqua"/>
        </w:rPr>
        <w:t xml:space="preserve">Analyze causes of violence against women as well as means of intervention, emphasizing  cultural </w:t>
      </w:r>
      <w:r w:rsidR="005D26E2">
        <w:rPr>
          <w:rFonts w:ascii="Book Antiqua" w:hAnsi="Book Antiqua"/>
        </w:rPr>
        <w:t xml:space="preserve">norms and practices </w:t>
      </w:r>
      <w:r w:rsidRPr="004D785F">
        <w:rPr>
          <w:rFonts w:ascii="Book Antiqua" w:hAnsi="Book Antiqua"/>
        </w:rPr>
        <w:t> </w:t>
      </w:r>
    </w:p>
    <w:p w:rsidR="004D785F" w:rsidRPr="004D785F" w:rsidRDefault="006710DB" w:rsidP="004D785F">
      <w:pPr>
        <w:pStyle w:val="ListParagraph"/>
        <w:numPr>
          <w:ilvl w:val="0"/>
          <w:numId w:val="4"/>
        </w:numPr>
        <w:jc w:val="both"/>
        <w:rPr>
          <w:rFonts w:ascii="Book Antiqua" w:hAnsi="Book Antiqua"/>
        </w:rPr>
      </w:pPr>
      <w:r w:rsidRPr="004D785F">
        <w:rPr>
          <w:rFonts w:ascii="Book Antiqua" w:hAnsi="Book Antiqua"/>
        </w:rPr>
        <w:t xml:space="preserve">Analyze </w:t>
      </w:r>
      <w:r>
        <w:rPr>
          <w:rFonts w:ascii="Book Antiqua" w:hAnsi="Book Antiqua"/>
        </w:rPr>
        <w:t xml:space="preserve"> prevention and </w:t>
      </w:r>
      <w:r w:rsidR="004D785F" w:rsidRPr="004D785F">
        <w:rPr>
          <w:rFonts w:ascii="Book Antiqua" w:hAnsi="Book Antiqua"/>
        </w:rPr>
        <w:t>intervention models and techniques for treatment and rehabilitation of survivors of violence  </w:t>
      </w:r>
    </w:p>
    <w:p w:rsidR="004D785F" w:rsidRPr="008E79FF" w:rsidRDefault="004D785F" w:rsidP="005E79C6">
      <w:pPr>
        <w:pStyle w:val="ListParagraph"/>
        <w:numPr>
          <w:ilvl w:val="0"/>
          <w:numId w:val="4"/>
        </w:numPr>
        <w:jc w:val="both"/>
        <w:rPr>
          <w:rFonts w:ascii="Book Antiqua" w:hAnsi="Book Antiqua"/>
        </w:rPr>
      </w:pPr>
      <w:r w:rsidRPr="008E79FF">
        <w:rPr>
          <w:rFonts w:ascii="Book Antiqua" w:hAnsi="Book Antiqua"/>
        </w:rPr>
        <w:t xml:space="preserve">Review intervention </w:t>
      </w:r>
      <w:r w:rsidR="005E79C6" w:rsidRPr="008E79FF">
        <w:rPr>
          <w:rFonts w:ascii="Book Antiqua" w:hAnsi="Book Antiqua"/>
        </w:rPr>
        <w:t xml:space="preserve">and treatment programs/models  </w:t>
      </w:r>
      <w:r w:rsidRPr="008E79FF">
        <w:rPr>
          <w:rFonts w:ascii="Book Antiqua" w:hAnsi="Book Antiqua"/>
        </w:rPr>
        <w:t>for male perpetrators </w:t>
      </w:r>
    </w:p>
    <w:p w:rsidR="00B66CEF" w:rsidRPr="008252A4" w:rsidRDefault="00B66CEF" w:rsidP="00315DAE">
      <w:pPr>
        <w:rPr>
          <w:rFonts w:ascii="Book Antiqua" w:eastAsia="Times New Roman" w:hAnsi="Book Antiqua" w:cs="Times New Roman"/>
          <w:b/>
          <w:color w:val="244061"/>
        </w:rPr>
      </w:pPr>
      <w:r w:rsidRPr="008252A4">
        <w:rPr>
          <w:rFonts w:ascii="Book Antiqua" w:eastAsia="Times New Roman" w:hAnsi="Book Antiqua" w:cs="Times New Roman"/>
          <w:b/>
          <w:color w:val="244061"/>
        </w:rPr>
        <w:t>Main Subjects</w:t>
      </w:r>
    </w:p>
    <w:p w:rsidR="004D785F" w:rsidRPr="004D785F" w:rsidRDefault="004D785F" w:rsidP="004D785F">
      <w:pPr>
        <w:pStyle w:val="ListParagraph"/>
        <w:numPr>
          <w:ilvl w:val="0"/>
          <w:numId w:val="4"/>
        </w:numPr>
        <w:jc w:val="both"/>
        <w:rPr>
          <w:rFonts w:ascii="Book Antiqua" w:hAnsi="Book Antiqua"/>
        </w:rPr>
      </w:pPr>
      <w:r w:rsidRPr="004D785F">
        <w:rPr>
          <w:rFonts w:ascii="Book Antiqua" w:hAnsi="Book Antiqua"/>
        </w:rPr>
        <w:t>Violence as a phenomenon and  the environment in which it occurs </w:t>
      </w:r>
    </w:p>
    <w:p w:rsidR="004D785F" w:rsidRDefault="004D785F" w:rsidP="00697B34">
      <w:pPr>
        <w:pStyle w:val="ListParagraph"/>
        <w:numPr>
          <w:ilvl w:val="0"/>
          <w:numId w:val="4"/>
        </w:numPr>
        <w:jc w:val="both"/>
        <w:rPr>
          <w:rFonts w:ascii="Book Antiqua" w:hAnsi="Book Antiqua"/>
        </w:rPr>
      </w:pPr>
      <w:r w:rsidRPr="004D785F">
        <w:rPr>
          <w:rFonts w:ascii="Book Antiqua" w:hAnsi="Book Antiqua"/>
        </w:rPr>
        <w:t>Intervention models and techniqu</w:t>
      </w:r>
      <w:r w:rsidR="00697B34">
        <w:rPr>
          <w:rFonts w:ascii="Book Antiqua" w:hAnsi="Book Antiqua"/>
        </w:rPr>
        <w:t xml:space="preserve">es for dealing with survivors of violence  </w:t>
      </w:r>
    </w:p>
    <w:p w:rsidR="004D785F" w:rsidRPr="004D785F" w:rsidRDefault="0037306A" w:rsidP="004D785F">
      <w:pPr>
        <w:pStyle w:val="ListParagraph"/>
        <w:numPr>
          <w:ilvl w:val="0"/>
          <w:numId w:val="4"/>
        </w:numPr>
        <w:jc w:val="both"/>
        <w:rPr>
          <w:rFonts w:ascii="Book Antiqua" w:hAnsi="Book Antiqua"/>
        </w:rPr>
      </w:pPr>
      <w:r>
        <w:rPr>
          <w:rFonts w:ascii="Book Antiqua" w:hAnsi="Book Antiqua"/>
        </w:rPr>
        <w:t xml:space="preserve">Emergency response services </w:t>
      </w:r>
      <w:r w:rsidR="004D785F" w:rsidRPr="004D785F">
        <w:rPr>
          <w:rFonts w:ascii="Book Antiqua" w:hAnsi="Book Antiqua"/>
        </w:rPr>
        <w:t> </w:t>
      </w:r>
    </w:p>
    <w:p w:rsidR="004D785F" w:rsidRDefault="004D785F" w:rsidP="00586109">
      <w:pPr>
        <w:pStyle w:val="ListParagraph"/>
        <w:numPr>
          <w:ilvl w:val="0"/>
          <w:numId w:val="4"/>
        </w:numPr>
        <w:jc w:val="both"/>
        <w:rPr>
          <w:rFonts w:ascii="Book Antiqua" w:hAnsi="Book Antiqua"/>
        </w:rPr>
      </w:pPr>
      <w:r w:rsidRPr="004D785F">
        <w:rPr>
          <w:rFonts w:ascii="Book Antiqua" w:hAnsi="Book Antiqua"/>
        </w:rPr>
        <w:t>Rehabili</w:t>
      </w:r>
      <w:r w:rsidR="006357B4">
        <w:rPr>
          <w:rFonts w:ascii="Book Antiqua" w:hAnsi="Book Antiqua"/>
        </w:rPr>
        <w:t xml:space="preserve">tation services </w:t>
      </w:r>
    </w:p>
    <w:p w:rsidR="00B577CC" w:rsidRPr="004D785F" w:rsidRDefault="00B577CC" w:rsidP="00586109">
      <w:pPr>
        <w:pStyle w:val="ListParagraph"/>
        <w:numPr>
          <w:ilvl w:val="0"/>
          <w:numId w:val="4"/>
        </w:numPr>
        <w:jc w:val="both"/>
        <w:rPr>
          <w:rFonts w:ascii="Book Antiqua" w:hAnsi="Book Antiqua"/>
        </w:rPr>
      </w:pPr>
      <w:r w:rsidRPr="004D785F">
        <w:rPr>
          <w:rFonts w:ascii="Book Antiqua" w:hAnsi="Book Antiqua"/>
        </w:rPr>
        <w:t>Intervention models</w:t>
      </w:r>
      <w:r>
        <w:rPr>
          <w:rFonts w:ascii="Book Antiqua" w:hAnsi="Book Antiqua"/>
        </w:rPr>
        <w:t xml:space="preserve"> </w:t>
      </w:r>
      <w:r w:rsidR="00F52017">
        <w:rPr>
          <w:rFonts w:ascii="Book Antiqua" w:hAnsi="Book Antiqua"/>
        </w:rPr>
        <w:t>aimed at</w:t>
      </w:r>
      <w:r>
        <w:rPr>
          <w:rFonts w:ascii="Book Antiqua" w:hAnsi="Book Antiqua"/>
        </w:rPr>
        <w:t xml:space="preserve"> </w:t>
      </w:r>
      <w:r w:rsidRPr="004D785F">
        <w:rPr>
          <w:rFonts w:ascii="Book Antiqua" w:hAnsi="Book Antiqua"/>
        </w:rPr>
        <w:t xml:space="preserve">perpetrators of </w:t>
      </w:r>
      <w:r w:rsidR="00F52017">
        <w:rPr>
          <w:rFonts w:ascii="Book Antiqua" w:hAnsi="Book Antiqua"/>
        </w:rPr>
        <w:t xml:space="preserve">the </w:t>
      </w:r>
      <w:r w:rsidRPr="004D785F">
        <w:rPr>
          <w:rFonts w:ascii="Book Antiqua" w:hAnsi="Book Antiqua"/>
        </w:rPr>
        <w:t>abuse</w:t>
      </w:r>
    </w:p>
    <w:p w:rsidR="004D785F" w:rsidRPr="004D785F" w:rsidRDefault="004D785F" w:rsidP="00F52017">
      <w:pPr>
        <w:pStyle w:val="ListParagraph"/>
        <w:numPr>
          <w:ilvl w:val="0"/>
          <w:numId w:val="4"/>
        </w:numPr>
        <w:jc w:val="both"/>
        <w:rPr>
          <w:rFonts w:ascii="Book Antiqua" w:hAnsi="Book Antiqua"/>
        </w:rPr>
      </w:pPr>
      <w:r w:rsidRPr="004D785F">
        <w:rPr>
          <w:rFonts w:ascii="Book Antiqua" w:hAnsi="Book Antiqua"/>
        </w:rPr>
        <w:t xml:space="preserve">Preventive measures </w:t>
      </w:r>
    </w:p>
    <w:p w:rsidR="004D785F" w:rsidRPr="004D785F" w:rsidRDefault="004D785F" w:rsidP="00F52017">
      <w:pPr>
        <w:pStyle w:val="ListParagraph"/>
        <w:numPr>
          <w:ilvl w:val="0"/>
          <w:numId w:val="4"/>
        </w:numPr>
        <w:jc w:val="both"/>
        <w:rPr>
          <w:rFonts w:ascii="Book Antiqua" w:hAnsi="Book Antiqua"/>
        </w:rPr>
      </w:pPr>
      <w:r w:rsidRPr="004D785F">
        <w:rPr>
          <w:rFonts w:ascii="Book Antiqua" w:hAnsi="Book Antiqua"/>
        </w:rPr>
        <w:t xml:space="preserve">Engagement of </w:t>
      </w:r>
      <w:r w:rsidR="008B3839" w:rsidRPr="004D785F">
        <w:rPr>
          <w:rFonts w:ascii="Book Antiqua" w:hAnsi="Book Antiqua"/>
        </w:rPr>
        <w:t xml:space="preserve">civil society </w:t>
      </w:r>
      <w:r w:rsidR="008B3839">
        <w:rPr>
          <w:rFonts w:ascii="Book Antiqua" w:hAnsi="Book Antiqua"/>
        </w:rPr>
        <w:t xml:space="preserve">organizations </w:t>
      </w:r>
      <w:r w:rsidR="00F52017">
        <w:rPr>
          <w:rFonts w:ascii="Book Antiqua" w:hAnsi="Book Antiqua"/>
        </w:rPr>
        <w:t>in</w:t>
      </w:r>
      <w:r w:rsidRPr="004D785F">
        <w:rPr>
          <w:rFonts w:ascii="Book Antiqua" w:hAnsi="Book Antiqua"/>
        </w:rPr>
        <w:t xml:space="preserve"> combat</w:t>
      </w:r>
      <w:r w:rsidR="00F52017">
        <w:rPr>
          <w:rFonts w:ascii="Book Antiqua" w:hAnsi="Book Antiqua"/>
        </w:rPr>
        <w:t xml:space="preserve">ting </w:t>
      </w:r>
      <w:r w:rsidRPr="004D785F">
        <w:rPr>
          <w:rFonts w:ascii="Book Antiqua" w:hAnsi="Book Antiqua"/>
        </w:rPr>
        <w:t xml:space="preserve"> violence against women </w:t>
      </w:r>
      <w:r w:rsidR="005838E5">
        <w:rPr>
          <w:rFonts w:ascii="Book Antiqua" w:hAnsi="Book Antiqua"/>
        </w:rPr>
        <w:t>and girls</w:t>
      </w:r>
    </w:p>
    <w:p w:rsidR="0063539B" w:rsidRPr="008252A4" w:rsidRDefault="0063539B" w:rsidP="0063539B">
      <w:pPr>
        <w:spacing w:before="240" w:after="0"/>
        <w:rPr>
          <w:rFonts w:ascii="Book Antiqua" w:eastAsia="Times New Roman" w:hAnsi="Book Antiqua" w:cs="Times New Roman"/>
          <w:b/>
          <w:color w:val="244061"/>
        </w:rPr>
      </w:pPr>
      <w:r w:rsidRPr="008252A4">
        <w:rPr>
          <w:rFonts w:ascii="Book Antiqua" w:eastAsia="Times New Roman" w:hAnsi="Book Antiqua" w:cs="Times New Roman"/>
          <w:b/>
          <w:color w:val="244061"/>
        </w:rPr>
        <w:t xml:space="preserve">Target population: </w:t>
      </w:r>
    </w:p>
    <w:p w:rsidR="0042319E" w:rsidRPr="0042319E" w:rsidRDefault="0042319E" w:rsidP="007E52F0">
      <w:pPr>
        <w:jc w:val="both"/>
        <w:rPr>
          <w:rFonts w:ascii="Book Antiqua" w:hAnsi="Book Antiqua" w:cstheme="majorBidi"/>
          <w:color w:val="333333"/>
        </w:rPr>
      </w:pPr>
      <w:r w:rsidRPr="0042319E">
        <w:rPr>
          <w:rFonts w:ascii="Book Antiqua" w:hAnsi="Book Antiqua" w:cstheme="majorBidi"/>
          <w:color w:val="333333"/>
        </w:rPr>
        <w:t xml:space="preserve">The </w:t>
      </w:r>
      <w:r w:rsidR="00F52017">
        <w:rPr>
          <w:rFonts w:ascii="Book Antiqua" w:hAnsi="Book Antiqua" w:cstheme="majorBidi"/>
          <w:color w:val="333333"/>
        </w:rPr>
        <w:t>c</w:t>
      </w:r>
      <w:r w:rsidRPr="0042319E">
        <w:rPr>
          <w:rFonts w:ascii="Book Antiqua" w:hAnsi="Book Antiqua" w:cstheme="majorBidi"/>
          <w:color w:val="333333"/>
        </w:rPr>
        <w:t xml:space="preserve">ourse </w:t>
      </w:r>
      <w:r w:rsidR="00F52017">
        <w:rPr>
          <w:rFonts w:ascii="Book Antiqua" w:hAnsi="Book Antiqua" w:cstheme="majorBidi"/>
          <w:color w:val="333333"/>
        </w:rPr>
        <w:t xml:space="preserve">is </w:t>
      </w:r>
      <w:r w:rsidRPr="0042319E">
        <w:rPr>
          <w:rFonts w:ascii="Book Antiqua" w:hAnsi="Book Antiqua" w:cstheme="majorBidi"/>
          <w:color w:val="333333"/>
        </w:rPr>
        <w:t xml:space="preserve">intended for </w:t>
      </w:r>
      <w:r w:rsidR="008F1522">
        <w:rPr>
          <w:rFonts w:ascii="Book Antiqua" w:hAnsi="Book Antiqua" w:cstheme="majorBidi"/>
          <w:color w:val="333333"/>
        </w:rPr>
        <w:t xml:space="preserve">managers </w:t>
      </w:r>
      <w:r w:rsidRPr="0042319E">
        <w:rPr>
          <w:rFonts w:ascii="Book Antiqua" w:hAnsi="Book Antiqua" w:cstheme="majorBidi"/>
          <w:color w:val="333333"/>
        </w:rPr>
        <w:t xml:space="preserve">working </w:t>
      </w:r>
      <w:r w:rsidR="00B577CC">
        <w:rPr>
          <w:rFonts w:ascii="Book Antiqua" w:hAnsi="Book Antiqua" w:cstheme="majorBidi"/>
          <w:color w:val="333333"/>
        </w:rPr>
        <w:t>i</w:t>
      </w:r>
      <w:r w:rsidR="0030417C">
        <w:rPr>
          <w:rFonts w:ascii="Book Antiqua" w:hAnsi="Book Antiqua" w:cstheme="majorBidi"/>
          <w:color w:val="333333"/>
        </w:rPr>
        <w:t>n social service</w:t>
      </w:r>
      <w:r w:rsidR="00882C46">
        <w:rPr>
          <w:rFonts w:ascii="Book Antiqua" w:hAnsi="Book Antiqua" w:cstheme="majorBidi"/>
          <w:color w:val="333333"/>
        </w:rPr>
        <w:t xml:space="preserve"> and protection</w:t>
      </w:r>
      <w:r w:rsidR="0030417C">
        <w:rPr>
          <w:rFonts w:ascii="Book Antiqua" w:hAnsi="Book Antiqua" w:cstheme="majorBidi"/>
          <w:color w:val="333333"/>
        </w:rPr>
        <w:t xml:space="preserve"> organizations</w:t>
      </w:r>
      <w:r w:rsidR="009367AF">
        <w:rPr>
          <w:rFonts w:ascii="Book Antiqua" w:hAnsi="Book Antiqua" w:cstheme="majorBidi"/>
          <w:color w:val="333333"/>
        </w:rPr>
        <w:t xml:space="preserve">; </w:t>
      </w:r>
      <w:r w:rsidR="009367AF" w:rsidRPr="0042319E">
        <w:rPr>
          <w:rFonts w:ascii="Book Antiqua" w:hAnsi="Book Antiqua" w:cstheme="majorBidi"/>
          <w:color w:val="333333"/>
        </w:rPr>
        <w:t>government</w:t>
      </w:r>
      <w:r w:rsidRPr="0042319E">
        <w:rPr>
          <w:rFonts w:ascii="Book Antiqua" w:hAnsi="Book Antiqua" w:cstheme="majorBidi"/>
          <w:color w:val="333333"/>
        </w:rPr>
        <w:t xml:space="preserve"> and local </w:t>
      </w:r>
      <w:r w:rsidR="009367AF" w:rsidRPr="0042319E">
        <w:rPr>
          <w:rFonts w:ascii="Book Antiqua" w:hAnsi="Book Antiqua" w:cstheme="majorBidi"/>
          <w:color w:val="333333"/>
        </w:rPr>
        <w:t>authorit</w:t>
      </w:r>
      <w:r w:rsidR="0038452D">
        <w:rPr>
          <w:rFonts w:ascii="Book Antiqua" w:hAnsi="Book Antiqua" w:cstheme="majorBidi"/>
          <w:color w:val="333333"/>
        </w:rPr>
        <w:t>y</w:t>
      </w:r>
      <w:r w:rsidRPr="0042319E">
        <w:rPr>
          <w:rFonts w:ascii="Book Antiqua" w:hAnsi="Book Antiqua" w:cstheme="majorBidi"/>
          <w:color w:val="333333"/>
        </w:rPr>
        <w:t xml:space="preserve"> officials; NGO representatives; police officers and lawyers; psycholo</w:t>
      </w:r>
      <w:r w:rsidR="0030417C">
        <w:rPr>
          <w:rFonts w:ascii="Book Antiqua" w:hAnsi="Book Antiqua" w:cstheme="majorBidi"/>
          <w:color w:val="333333"/>
        </w:rPr>
        <w:t xml:space="preserve">gists; social workers; </w:t>
      </w:r>
      <w:r w:rsidR="007E52F0">
        <w:rPr>
          <w:rFonts w:ascii="Book Antiqua" w:hAnsi="Book Antiqua" w:cstheme="majorBidi"/>
          <w:color w:val="333333"/>
        </w:rPr>
        <w:t xml:space="preserve">crisis center </w:t>
      </w:r>
      <w:r w:rsidR="004B29F6">
        <w:rPr>
          <w:rFonts w:ascii="Book Antiqua" w:hAnsi="Book Antiqua" w:cstheme="majorBidi"/>
          <w:color w:val="333333"/>
        </w:rPr>
        <w:t xml:space="preserve">teams and </w:t>
      </w:r>
      <w:r w:rsidR="007E52F0">
        <w:rPr>
          <w:rFonts w:ascii="Book Antiqua" w:hAnsi="Book Antiqua" w:cstheme="majorBidi"/>
          <w:color w:val="333333"/>
        </w:rPr>
        <w:t xml:space="preserve">other </w:t>
      </w:r>
      <w:r w:rsidRPr="0042319E">
        <w:rPr>
          <w:rFonts w:ascii="Book Antiqua" w:hAnsi="Book Antiqua" w:cstheme="majorBidi"/>
          <w:color w:val="333333"/>
        </w:rPr>
        <w:t>health care</w:t>
      </w:r>
      <w:r w:rsidR="00273CAA">
        <w:rPr>
          <w:rFonts w:ascii="Book Antiqua" w:hAnsi="Book Antiqua" w:cstheme="majorBidi"/>
          <w:color w:val="333333"/>
        </w:rPr>
        <w:t xml:space="preserve"> professionals with at least 5 years of experience.</w:t>
      </w:r>
    </w:p>
    <w:p w:rsidR="006333CB" w:rsidRPr="004757E5" w:rsidRDefault="006333CB" w:rsidP="004757E5">
      <w:pPr>
        <w:spacing w:before="240" w:after="0"/>
        <w:rPr>
          <w:rFonts w:ascii="Book Antiqua" w:eastAsia="Times New Roman" w:hAnsi="Book Antiqua" w:cs="Times New Roman"/>
          <w:b/>
          <w:color w:val="244061"/>
        </w:rPr>
      </w:pPr>
      <w:r w:rsidRPr="004757E5">
        <w:rPr>
          <w:rFonts w:ascii="Book Antiqua" w:eastAsia="Times New Roman" w:hAnsi="Book Antiqua" w:cs="Times New Roman"/>
          <w:b/>
          <w:color w:val="244061"/>
        </w:rPr>
        <w:t>Methodology</w:t>
      </w:r>
    </w:p>
    <w:p w:rsidR="004757E5" w:rsidRPr="00710D66" w:rsidRDefault="006333CB" w:rsidP="00AA02E5">
      <w:pPr>
        <w:jc w:val="both"/>
        <w:rPr>
          <w:rFonts w:ascii="Book Antiqua" w:hAnsi="Book Antiqua" w:cstheme="majorBidi"/>
          <w:color w:val="333333"/>
        </w:rPr>
      </w:pPr>
      <w:r w:rsidRPr="00710D66">
        <w:rPr>
          <w:rFonts w:ascii="Book Antiqua" w:hAnsi="Book Antiqua" w:cstheme="majorBidi"/>
          <w:color w:val="333333"/>
        </w:rPr>
        <w:t>The course will use the Zoom platform for meetings and group work enabling participants to interact with each other with the aim of creating an effective network of like-minded professionals</w:t>
      </w:r>
      <w:r w:rsidR="004757E5" w:rsidRPr="00710D66">
        <w:rPr>
          <w:rFonts w:ascii="Book Antiqua" w:hAnsi="Book Antiqua" w:cstheme="majorBidi"/>
          <w:color w:val="333333"/>
        </w:rPr>
        <w:t>.</w:t>
      </w:r>
    </w:p>
    <w:p w:rsidR="00444F6C" w:rsidRPr="004757E5" w:rsidRDefault="00444F6C" w:rsidP="00444F6C">
      <w:pPr>
        <w:jc w:val="both"/>
        <w:rPr>
          <w:rFonts w:ascii="Book Antiqua" w:hAnsi="Book Antiqua" w:cstheme="majorBidi"/>
          <w:color w:val="333333"/>
        </w:rPr>
      </w:pPr>
      <w:r w:rsidRPr="00710D66">
        <w:rPr>
          <w:rFonts w:ascii="Book Antiqua" w:hAnsi="Book Antiqua" w:cstheme="majorBidi"/>
          <w:color w:val="333333"/>
        </w:rPr>
        <w:t>Participants will need an access to computer, camera, microphone, speakers, and a stable internet connection and will be expected to participate fully in every session.  A convenient, quiet and adequate working environment is extremely important.</w:t>
      </w:r>
      <w:r w:rsidRPr="004757E5">
        <w:rPr>
          <w:rFonts w:ascii="Book Antiqua" w:hAnsi="Book Antiqua" w:cstheme="majorBidi"/>
          <w:color w:val="333333"/>
        </w:rPr>
        <w:t xml:space="preserve">  </w:t>
      </w:r>
    </w:p>
    <w:p w:rsidR="00444F6C" w:rsidRPr="00710D66" w:rsidRDefault="00710D66" w:rsidP="00710D66">
      <w:pPr>
        <w:spacing w:before="240" w:after="0"/>
        <w:rPr>
          <w:rFonts w:ascii="Book Antiqua" w:eastAsia="Times New Roman" w:hAnsi="Book Antiqua" w:cs="Times New Roman"/>
          <w:b/>
          <w:color w:val="244061"/>
        </w:rPr>
      </w:pPr>
      <w:r w:rsidRPr="00710D66">
        <w:rPr>
          <w:rFonts w:ascii="Book Antiqua" w:eastAsia="Times New Roman" w:hAnsi="Book Antiqua" w:cs="Times New Roman"/>
          <w:b/>
          <w:color w:val="244061"/>
        </w:rPr>
        <w:t>Application</w:t>
      </w:r>
    </w:p>
    <w:p w:rsidR="0042319E" w:rsidRPr="0042319E" w:rsidRDefault="0042319E" w:rsidP="0042319E">
      <w:pPr>
        <w:jc w:val="both"/>
        <w:rPr>
          <w:rFonts w:ascii="Book Antiqua" w:hAnsi="Book Antiqua" w:cstheme="majorBidi"/>
          <w:color w:val="333333"/>
        </w:rPr>
      </w:pPr>
      <w:r w:rsidRPr="00710D66">
        <w:rPr>
          <w:rFonts w:ascii="Book Antiqua" w:hAnsi="Book Antiqua" w:cstheme="majorBidi"/>
          <w:color w:val="333333"/>
        </w:rPr>
        <w:t xml:space="preserve">Completed application forms should be sent to the relevant Israeli mission in the respective country </w:t>
      </w:r>
      <w:r w:rsidRPr="00710D66">
        <w:rPr>
          <w:rFonts w:ascii="Book Antiqua" w:hAnsi="Book Antiqua" w:cstheme="majorBidi"/>
          <w:b/>
          <w:bCs/>
          <w:color w:val="333333"/>
        </w:rPr>
        <w:t>no later than October 29, 2020</w:t>
      </w:r>
      <w:r w:rsidRPr="00710D66">
        <w:rPr>
          <w:rFonts w:ascii="Book Antiqua" w:hAnsi="Book Antiqua" w:cstheme="majorBidi"/>
          <w:color w:val="333333"/>
        </w:rPr>
        <w:t>.</w:t>
      </w:r>
      <w:r w:rsidRPr="0042319E">
        <w:rPr>
          <w:rFonts w:ascii="Book Antiqua" w:hAnsi="Book Antiqua" w:cstheme="majorBidi"/>
          <w:color w:val="333333"/>
        </w:rPr>
        <w:t> </w:t>
      </w:r>
    </w:p>
    <w:p w:rsidR="003536F7" w:rsidRPr="00A759DA" w:rsidRDefault="003536F7" w:rsidP="00B163F0">
      <w:pPr>
        <w:jc w:val="both"/>
        <w:rPr>
          <w:rFonts w:ascii="Book Antiqua" w:hAnsi="Book Antiqua" w:cstheme="majorBidi"/>
          <w:b/>
          <w:bCs/>
          <w:color w:val="44546A" w:themeColor="text2"/>
        </w:rPr>
      </w:pPr>
      <w:r w:rsidRPr="00A759DA">
        <w:rPr>
          <w:rFonts w:ascii="Book Antiqua" w:hAnsi="Book Antiqua" w:cstheme="majorBidi"/>
          <w:b/>
          <w:bCs/>
          <w:color w:val="44546A" w:themeColor="text2"/>
        </w:rPr>
        <w:t>Proposed program</w:t>
      </w:r>
      <w:r w:rsidR="000E154C">
        <w:rPr>
          <w:rFonts w:ascii="Book Antiqua" w:hAnsi="Book Antiqua" w:cstheme="majorBidi"/>
          <w:b/>
          <w:bCs/>
          <w:color w:val="44546A" w:themeColor="text2"/>
        </w:rPr>
        <w:t xml:space="preserve"> **</w:t>
      </w:r>
    </w:p>
    <w:p w:rsidR="00562C19" w:rsidRPr="000E154C" w:rsidRDefault="00591C7E" w:rsidP="00591C7E">
      <w:pPr>
        <w:pStyle w:val="ListParagraph"/>
        <w:numPr>
          <w:ilvl w:val="0"/>
          <w:numId w:val="6"/>
        </w:numPr>
        <w:jc w:val="both"/>
        <w:rPr>
          <w:rFonts w:ascii="Book Antiqua" w:hAnsi="Book Antiqua" w:cstheme="majorBidi"/>
          <w:color w:val="333333"/>
        </w:rPr>
      </w:pPr>
      <w:r>
        <w:rPr>
          <w:rFonts w:ascii="Book Antiqua" w:hAnsi="Book Antiqua" w:cstheme="majorBidi"/>
          <w:color w:val="333333"/>
        </w:rPr>
        <w:t>Models and s</w:t>
      </w:r>
      <w:r w:rsidR="00B6402D" w:rsidRPr="000E154C">
        <w:rPr>
          <w:rFonts w:ascii="Book Antiqua" w:hAnsi="Book Antiqua" w:cstheme="majorBidi"/>
          <w:color w:val="333333"/>
        </w:rPr>
        <w:t xml:space="preserve">ervices for </w:t>
      </w:r>
      <w:r w:rsidR="0063627D" w:rsidRPr="000E154C">
        <w:rPr>
          <w:rFonts w:ascii="Book Antiqua" w:hAnsi="Book Antiqua" w:cstheme="majorBidi"/>
          <w:color w:val="333333"/>
        </w:rPr>
        <w:t>protection</w:t>
      </w:r>
      <w:r w:rsidR="001627EE">
        <w:rPr>
          <w:rFonts w:ascii="Book Antiqua" w:hAnsi="Book Antiqua" w:cstheme="majorBidi"/>
          <w:color w:val="333333"/>
        </w:rPr>
        <w:t xml:space="preserve"> </w:t>
      </w:r>
      <w:r w:rsidR="0063627D" w:rsidRPr="000E154C">
        <w:rPr>
          <w:rFonts w:ascii="Book Antiqua" w:hAnsi="Book Antiqua" w:cstheme="majorBidi"/>
          <w:color w:val="333333"/>
        </w:rPr>
        <w:t xml:space="preserve">and recovery of </w:t>
      </w:r>
      <w:r w:rsidR="00B6402D" w:rsidRPr="000E154C">
        <w:rPr>
          <w:rFonts w:ascii="Book Antiqua" w:hAnsi="Book Antiqua" w:cstheme="majorBidi"/>
          <w:color w:val="333333"/>
        </w:rPr>
        <w:t xml:space="preserve">survivors of violence </w:t>
      </w:r>
    </w:p>
    <w:p w:rsidR="00F12EF4" w:rsidRDefault="00F12EF4" w:rsidP="003A5130">
      <w:pPr>
        <w:pStyle w:val="ListParagraph"/>
        <w:numPr>
          <w:ilvl w:val="0"/>
          <w:numId w:val="6"/>
        </w:numPr>
        <w:jc w:val="both"/>
        <w:rPr>
          <w:rFonts w:ascii="Book Antiqua" w:hAnsi="Book Antiqua"/>
        </w:rPr>
      </w:pPr>
      <w:r>
        <w:rPr>
          <w:rFonts w:ascii="Book Antiqua" w:hAnsi="Book Antiqua"/>
        </w:rPr>
        <w:t xml:space="preserve">Emergency response services </w:t>
      </w:r>
      <w:r w:rsidR="0037284D">
        <w:rPr>
          <w:rFonts w:ascii="Book Antiqua" w:hAnsi="Book Antiqua"/>
        </w:rPr>
        <w:t xml:space="preserve">and organizations </w:t>
      </w:r>
    </w:p>
    <w:p w:rsidR="004545CF" w:rsidRPr="00F12EF4" w:rsidRDefault="004545CF" w:rsidP="003A5130">
      <w:pPr>
        <w:pStyle w:val="ListParagraph"/>
        <w:numPr>
          <w:ilvl w:val="0"/>
          <w:numId w:val="6"/>
        </w:numPr>
        <w:jc w:val="both"/>
        <w:rPr>
          <w:rFonts w:ascii="Book Antiqua" w:hAnsi="Book Antiqua"/>
        </w:rPr>
      </w:pPr>
      <w:r w:rsidRPr="00F12EF4">
        <w:rPr>
          <w:rFonts w:ascii="Book Antiqua" w:hAnsi="Book Antiqua"/>
        </w:rPr>
        <w:t xml:space="preserve">Sexual education and education against violence </w:t>
      </w:r>
      <w:r w:rsidR="00493700" w:rsidRPr="00F12EF4">
        <w:rPr>
          <w:rFonts w:ascii="Book Antiqua" w:hAnsi="Book Antiqua"/>
        </w:rPr>
        <w:t>as tools</w:t>
      </w:r>
      <w:r w:rsidRPr="00F12EF4">
        <w:rPr>
          <w:rFonts w:ascii="Book Antiqua" w:hAnsi="Book Antiqua"/>
        </w:rPr>
        <w:t xml:space="preserve"> for prevention </w:t>
      </w:r>
    </w:p>
    <w:p w:rsidR="00493700" w:rsidRPr="000E154C" w:rsidRDefault="00C17B58" w:rsidP="00C17B58">
      <w:pPr>
        <w:pStyle w:val="ListParagraph"/>
        <w:numPr>
          <w:ilvl w:val="0"/>
          <w:numId w:val="6"/>
        </w:numPr>
        <w:jc w:val="both"/>
        <w:rPr>
          <w:rFonts w:ascii="Book Antiqua" w:hAnsi="Book Antiqua"/>
        </w:rPr>
      </w:pPr>
      <w:r>
        <w:rPr>
          <w:rFonts w:ascii="Book Antiqua" w:hAnsi="Book Antiqua"/>
        </w:rPr>
        <w:t>Engaging m</w:t>
      </w:r>
      <w:r w:rsidR="0037284D">
        <w:rPr>
          <w:rFonts w:ascii="Book Antiqua" w:hAnsi="Book Antiqua"/>
        </w:rPr>
        <w:t xml:space="preserve">en </w:t>
      </w:r>
      <w:r>
        <w:rPr>
          <w:rFonts w:ascii="Book Antiqua" w:hAnsi="Book Antiqua"/>
        </w:rPr>
        <w:t xml:space="preserve"> in preventing and  </w:t>
      </w:r>
      <w:r w:rsidR="0037284D">
        <w:rPr>
          <w:rFonts w:ascii="Book Antiqua" w:hAnsi="Book Antiqua"/>
        </w:rPr>
        <w:t xml:space="preserve">combating violence against women </w:t>
      </w:r>
    </w:p>
    <w:p w:rsidR="00493700" w:rsidRPr="000E154C" w:rsidRDefault="007006C3" w:rsidP="000E154C">
      <w:pPr>
        <w:pStyle w:val="ListParagraph"/>
        <w:numPr>
          <w:ilvl w:val="0"/>
          <w:numId w:val="6"/>
        </w:numPr>
        <w:jc w:val="both"/>
        <w:rPr>
          <w:rFonts w:ascii="Book Antiqua" w:hAnsi="Book Antiqua"/>
        </w:rPr>
      </w:pPr>
      <w:r>
        <w:rPr>
          <w:rFonts w:ascii="Book Antiqua" w:hAnsi="Book Antiqua"/>
        </w:rPr>
        <w:t xml:space="preserve">Intervention and treatment programs for male </w:t>
      </w:r>
      <w:r w:rsidR="00493700" w:rsidRPr="000E154C">
        <w:rPr>
          <w:rFonts w:ascii="Book Antiqua" w:hAnsi="Book Antiqua"/>
        </w:rPr>
        <w:t xml:space="preserve"> perpetrators </w:t>
      </w:r>
    </w:p>
    <w:p w:rsidR="00250EE3" w:rsidRPr="00343584" w:rsidRDefault="00E446DF" w:rsidP="00207CD1">
      <w:pPr>
        <w:jc w:val="both"/>
        <w:rPr>
          <w:rFonts w:ascii="Book Antiqua" w:hAnsi="Book Antiqua" w:cstheme="majorBidi"/>
          <w:color w:val="333333"/>
        </w:rPr>
      </w:pPr>
      <w:r>
        <w:rPr>
          <w:rFonts w:ascii="Book Antiqua" w:hAnsi="Book Antiqua" w:cstheme="majorBidi" w:hint="cs"/>
          <w:color w:val="333333"/>
        </w:rPr>
        <w:t>**</w:t>
      </w:r>
      <w:r w:rsidR="00E939E7" w:rsidRPr="00343584">
        <w:rPr>
          <w:rFonts w:ascii="Book Antiqua" w:hAnsi="Book Antiqua" w:cstheme="majorBidi"/>
          <w:color w:val="333333"/>
        </w:rPr>
        <w:t>Topics are subject to change</w:t>
      </w:r>
    </w:p>
    <w:p w:rsidR="002F0041" w:rsidRPr="00031A3D" w:rsidRDefault="002F0041" w:rsidP="00031A3D">
      <w:pPr>
        <w:jc w:val="both"/>
        <w:rPr>
          <w:rFonts w:ascii="Book Antiqua" w:hAnsi="Book Antiqua" w:cstheme="majorBidi"/>
          <w:b/>
          <w:bCs/>
          <w:color w:val="44546A" w:themeColor="text2"/>
        </w:rPr>
      </w:pPr>
      <w:r w:rsidRPr="00031A3D">
        <w:rPr>
          <w:rFonts w:ascii="Book Antiqua" w:hAnsi="Book Antiqua" w:cstheme="majorBidi"/>
          <w:b/>
          <w:bCs/>
          <w:color w:val="44546A" w:themeColor="text2"/>
        </w:rPr>
        <w:t>About MASHAV</w:t>
      </w:r>
    </w:p>
    <w:p w:rsidR="002F0041" w:rsidRPr="00031A3D" w:rsidRDefault="002F0041" w:rsidP="00031A3D">
      <w:pPr>
        <w:jc w:val="both"/>
        <w:rPr>
          <w:rFonts w:ascii="Book Antiqua" w:hAnsi="Book Antiqua" w:cstheme="majorBidi"/>
          <w:color w:val="333333"/>
        </w:rPr>
      </w:pPr>
      <w:r w:rsidRPr="00031A3D">
        <w:rPr>
          <w:rFonts w:ascii="Book Antiqua" w:hAnsi="Book Antiqua" w:cstheme="majorBidi"/>
          <w:color w:val="333333"/>
        </w:rPr>
        <w:t>MASHAV – Israel’s Agency for International Development Cooperation is dedicated to providing developing countries with the best of Israel’s experience in development and planning, and focuses its efforts on capacity building, sharing relevant expertise accumulated during Israel's own development experience to empower governments, communities and individuals to improve their own lives.</w:t>
      </w:r>
    </w:p>
    <w:p w:rsidR="000D1E85" w:rsidRPr="00031A3D" w:rsidRDefault="000D1E85" w:rsidP="00031A3D">
      <w:pPr>
        <w:jc w:val="both"/>
        <w:rPr>
          <w:rFonts w:ascii="Book Antiqua" w:hAnsi="Book Antiqua" w:cstheme="majorBidi"/>
          <w:color w:val="333333"/>
        </w:rPr>
      </w:pPr>
      <w:r w:rsidRPr="00031A3D">
        <w:rPr>
          <w:rFonts w:ascii="Book Antiqua" w:hAnsi="Book Antiqua" w:cstheme="majorBidi"/>
          <w:color w:val="333333"/>
        </w:rPr>
        <w:t xml:space="preserve">MASHAV’s approach is to ensure social, economic, and environmental sustainable development, and is taking an active part in the international community’s process of shaping the 2030 Agenda of Sustainable Development. </w:t>
      </w:r>
    </w:p>
    <w:p w:rsidR="000D1E85" w:rsidRPr="00031A3D" w:rsidRDefault="000D1E85" w:rsidP="00031A3D">
      <w:pPr>
        <w:jc w:val="both"/>
        <w:rPr>
          <w:rFonts w:ascii="Book Antiqua" w:hAnsi="Book Antiqua" w:cstheme="majorBidi"/>
          <w:color w:val="333333"/>
        </w:rPr>
      </w:pPr>
      <w:r w:rsidRPr="00031A3D">
        <w:rPr>
          <w:rFonts w:ascii="Book Antiqua" w:hAnsi="Book Antiqua" w:cstheme="majorBidi"/>
          <w:color w:val="333333"/>
        </w:rPr>
        <w:t>MASHAV’s activities focus primarily on areas in which Israel has a competitive advantage, including agriculture and rural development; water resources management; entrepreneurship and innovation; community development; medicine and public health; empowerment of women; and education. Professional programs are based on a “train the trainers” approach to institutional and human capacity building, and are conducted both in Israel and abroad.</w:t>
      </w:r>
    </w:p>
    <w:p w:rsidR="00031A3D" w:rsidRPr="00031A3D" w:rsidRDefault="00031A3D" w:rsidP="00031A3D">
      <w:pPr>
        <w:jc w:val="both"/>
        <w:rPr>
          <w:rFonts w:ascii="Book Antiqua" w:hAnsi="Book Antiqua" w:cstheme="majorBidi"/>
          <w:b/>
          <w:bCs/>
          <w:color w:val="44546A" w:themeColor="text2"/>
        </w:rPr>
      </w:pPr>
      <w:r w:rsidRPr="00031A3D">
        <w:rPr>
          <w:rFonts w:ascii="Book Antiqua" w:hAnsi="Book Antiqua" w:cstheme="majorBidi"/>
          <w:b/>
          <w:bCs/>
          <w:color w:val="44546A" w:themeColor="text2"/>
        </w:rPr>
        <w:t>About MCTC</w:t>
      </w:r>
    </w:p>
    <w:p w:rsidR="00031A3D" w:rsidRPr="00031A3D" w:rsidRDefault="00031A3D" w:rsidP="00882C46">
      <w:pPr>
        <w:jc w:val="both"/>
        <w:rPr>
          <w:rFonts w:ascii="Book Antiqua" w:hAnsi="Book Antiqua" w:cstheme="majorBidi"/>
          <w:color w:val="333333"/>
        </w:rPr>
      </w:pPr>
      <w:r w:rsidRPr="00031A3D">
        <w:rPr>
          <w:rFonts w:ascii="Book Antiqua" w:hAnsi="Book Antiqua" w:cstheme="majorBidi"/>
          <w:color w:val="333333"/>
        </w:rPr>
        <w:t xml:space="preserve">The Golda Meir MASHAV "Carmel" International Training Center (MCTC) was founded by Golda Meir in Haifa in 1961. MCTC was the first of its kind in the domain of women’s empowerment, and since its inception has had a profound influence on both individuals and </w:t>
      </w:r>
      <w:r w:rsidR="00505FF1" w:rsidRPr="00031A3D">
        <w:rPr>
          <w:rFonts w:ascii="Book Antiqua" w:hAnsi="Book Antiqua" w:cstheme="majorBidi"/>
          <w:color w:val="333333"/>
        </w:rPr>
        <w:t>policymaking</w:t>
      </w:r>
      <w:r w:rsidRPr="00031A3D">
        <w:rPr>
          <w:rFonts w:ascii="Book Antiqua" w:hAnsi="Book Antiqua" w:cstheme="majorBidi"/>
          <w:color w:val="333333"/>
        </w:rPr>
        <w:t xml:space="preserve">. MCTC endeavors to provide professional women and men from developing countries and transitional societies with the necessary tools for women’s empowerment. It aims to </w:t>
      </w:r>
      <w:r w:rsidR="00882C46">
        <w:rPr>
          <w:rFonts w:ascii="Book Antiqua" w:hAnsi="Book Antiqua" w:cstheme="majorBidi"/>
          <w:color w:val="333333"/>
        </w:rPr>
        <w:t xml:space="preserve">enable </w:t>
      </w:r>
      <w:r w:rsidRPr="00031A3D">
        <w:rPr>
          <w:rFonts w:ascii="Book Antiqua" w:hAnsi="Book Antiqua" w:cstheme="majorBidi"/>
          <w:color w:val="333333"/>
        </w:rPr>
        <w:t>women to contribute to the socio-economic development processes of their communities and consequently advance their status. To this end, MCTC conducts training activities, both in Israel and overseas, to advance women’s participation in public life.</w:t>
      </w:r>
    </w:p>
    <w:p w:rsidR="00031A3D" w:rsidRPr="00031A3D" w:rsidRDefault="00624D4E" w:rsidP="00505FF1">
      <w:pPr>
        <w:jc w:val="both"/>
        <w:rPr>
          <w:rFonts w:ascii="Book Antiqua" w:hAnsi="Book Antiqua" w:cstheme="majorBidi"/>
          <w:color w:val="333333"/>
        </w:rPr>
      </w:pPr>
      <w:r>
        <w:rPr>
          <w:rFonts w:ascii="Book Antiqua" w:hAnsi="Book Antiqua" w:cstheme="majorBidi"/>
          <w:color w:val="333333"/>
        </w:rPr>
        <w:t xml:space="preserve">To date, more than </w:t>
      </w:r>
      <w:r w:rsidR="00031A3D" w:rsidRPr="00031A3D">
        <w:rPr>
          <w:rFonts w:ascii="Book Antiqua" w:hAnsi="Book Antiqua" w:cstheme="majorBidi"/>
          <w:color w:val="333333"/>
        </w:rPr>
        <w:t>25,000 women and men from over 150 countries have benefited from hundreds of training activities. Many of them now hold key positions at the local or national level, or within United Nations development agencies.</w:t>
      </w:r>
    </w:p>
    <w:p w:rsidR="00031A3D" w:rsidRPr="0041275C" w:rsidRDefault="00031A3D" w:rsidP="000D1E85">
      <w:pPr>
        <w:tabs>
          <w:tab w:val="right" w:pos="8640"/>
        </w:tabs>
        <w:ind w:right="-22"/>
        <w:contextualSpacing/>
        <w:jc w:val="both"/>
        <w:rPr>
          <w:rFonts w:asciiTheme="majorBidi" w:eastAsia="Times New Roman" w:hAnsiTheme="majorBidi" w:cstheme="majorBidi"/>
          <w:color w:val="333333"/>
          <w:sz w:val="24"/>
          <w:szCs w:val="24"/>
        </w:rPr>
      </w:pPr>
    </w:p>
    <w:p w:rsidR="004757E5" w:rsidRPr="004757E5" w:rsidRDefault="004757E5" w:rsidP="002F0041">
      <w:pPr>
        <w:jc w:val="both"/>
        <w:rPr>
          <w:rFonts w:ascii="Book Antiqua" w:hAnsi="Book Antiqua" w:cstheme="majorBidi"/>
          <w:color w:val="333333"/>
        </w:rPr>
      </w:pPr>
    </w:p>
    <w:sectPr w:rsidR="004757E5" w:rsidRPr="004757E5" w:rsidSect="00FB5C05">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217165"/>
    <w:multiLevelType w:val="hybridMultilevel"/>
    <w:tmpl w:val="DE8A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D1F63"/>
    <w:multiLevelType w:val="hybridMultilevel"/>
    <w:tmpl w:val="88384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C142EA"/>
    <w:multiLevelType w:val="hybridMultilevel"/>
    <w:tmpl w:val="83A49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982C3A"/>
    <w:multiLevelType w:val="multilevel"/>
    <w:tmpl w:val="C00AD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B92096"/>
    <w:multiLevelType w:val="hybridMultilevel"/>
    <w:tmpl w:val="91445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E36B7E"/>
    <w:multiLevelType w:val="multilevel"/>
    <w:tmpl w:val="13C4B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CEF"/>
    <w:rsid w:val="000011E7"/>
    <w:rsid w:val="00002A04"/>
    <w:rsid w:val="000153A6"/>
    <w:rsid w:val="00025348"/>
    <w:rsid w:val="00031A3D"/>
    <w:rsid w:val="00033F16"/>
    <w:rsid w:val="00035BA2"/>
    <w:rsid w:val="00041B79"/>
    <w:rsid w:val="0004497B"/>
    <w:rsid w:val="00052823"/>
    <w:rsid w:val="000532F4"/>
    <w:rsid w:val="00056BDE"/>
    <w:rsid w:val="000647EE"/>
    <w:rsid w:val="00064A8D"/>
    <w:rsid w:val="0007348D"/>
    <w:rsid w:val="00081286"/>
    <w:rsid w:val="0008216F"/>
    <w:rsid w:val="00091414"/>
    <w:rsid w:val="0009357E"/>
    <w:rsid w:val="00095EBA"/>
    <w:rsid w:val="00095F15"/>
    <w:rsid w:val="00097086"/>
    <w:rsid w:val="00097E14"/>
    <w:rsid w:val="000A473F"/>
    <w:rsid w:val="000B40A1"/>
    <w:rsid w:val="000B70F9"/>
    <w:rsid w:val="000B7BEE"/>
    <w:rsid w:val="000C3C18"/>
    <w:rsid w:val="000D0D1B"/>
    <w:rsid w:val="000D1E85"/>
    <w:rsid w:val="000D75A6"/>
    <w:rsid w:val="000E154C"/>
    <w:rsid w:val="000F2829"/>
    <w:rsid w:val="000F632E"/>
    <w:rsid w:val="00100BB7"/>
    <w:rsid w:val="001044B0"/>
    <w:rsid w:val="0011017F"/>
    <w:rsid w:val="00112791"/>
    <w:rsid w:val="00113869"/>
    <w:rsid w:val="00114B16"/>
    <w:rsid w:val="00115CDC"/>
    <w:rsid w:val="00132120"/>
    <w:rsid w:val="00136467"/>
    <w:rsid w:val="00136F6C"/>
    <w:rsid w:val="001400E6"/>
    <w:rsid w:val="00142A23"/>
    <w:rsid w:val="00145BD2"/>
    <w:rsid w:val="00146282"/>
    <w:rsid w:val="00152F8B"/>
    <w:rsid w:val="001561EC"/>
    <w:rsid w:val="00156FAA"/>
    <w:rsid w:val="001627EE"/>
    <w:rsid w:val="0017754C"/>
    <w:rsid w:val="00180A7D"/>
    <w:rsid w:val="00182D5D"/>
    <w:rsid w:val="0019242D"/>
    <w:rsid w:val="001A39D2"/>
    <w:rsid w:val="001C2C37"/>
    <w:rsid w:val="001D53A7"/>
    <w:rsid w:val="001D7BB0"/>
    <w:rsid w:val="002024BE"/>
    <w:rsid w:val="00202DC7"/>
    <w:rsid w:val="0020594F"/>
    <w:rsid w:val="00207CD1"/>
    <w:rsid w:val="002152ED"/>
    <w:rsid w:val="00224059"/>
    <w:rsid w:val="00225A82"/>
    <w:rsid w:val="00230C81"/>
    <w:rsid w:val="0024152A"/>
    <w:rsid w:val="00250EE3"/>
    <w:rsid w:val="00251FC0"/>
    <w:rsid w:val="002527E7"/>
    <w:rsid w:val="00262C95"/>
    <w:rsid w:val="002633B4"/>
    <w:rsid w:val="0026369D"/>
    <w:rsid w:val="002659C0"/>
    <w:rsid w:val="00266BDF"/>
    <w:rsid w:val="00273CAA"/>
    <w:rsid w:val="00281EEB"/>
    <w:rsid w:val="00286CB0"/>
    <w:rsid w:val="00286FDA"/>
    <w:rsid w:val="00294FE7"/>
    <w:rsid w:val="002A303A"/>
    <w:rsid w:val="002B1755"/>
    <w:rsid w:val="002B1EFD"/>
    <w:rsid w:val="002B7323"/>
    <w:rsid w:val="002C10CF"/>
    <w:rsid w:val="002C212B"/>
    <w:rsid w:val="002C48AF"/>
    <w:rsid w:val="002C63B3"/>
    <w:rsid w:val="002D18E4"/>
    <w:rsid w:val="002D326F"/>
    <w:rsid w:val="002E3282"/>
    <w:rsid w:val="002E58DA"/>
    <w:rsid w:val="002F0041"/>
    <w:rsid w:val="002F1360"/>
    <w:rsid w:val="002F1D0F"/>
    <w:rsid w:val="002F2100"/>
    <w:rsid w:val="0030417C"/>
    <w:rsid w:val="00314933"/>
    <w:rsid w:val="00315DAE"/>
    <w:rsid w:val="003200F2"/>
    <w:rsid w:val="00323EE4"/>
    <w:rsid w:val="0033168C"/>
    <w:rsid w:val="003319A1"/>
    <w:rsid w:val="00333C76"/>
    <w:rsid w:val="00334725"/>
    <w:rsid w:val="00335B17"/>
    <w:rsid w:val="00343584"/>
    <w:rsid w:val="003536F7"/>
    <w:rsid w:val="0035503B"/>
    <w:rsid w:val="00357976"/>
    <w:rsid w:val="0037284D"/>
    <w:rsid w:val="0037306A"/>
    <w:rsid w:val="003803EF"/>
    <w:rsid w:val="0038275F"/>
    <w:rsid w:val="00382C68"/>
    <w:rsid w:val="00383BEB"/>
    <w:rsid w:val="0038452D"/>
    <w:rsid w:val="003954E2"/>
    <w:rsid w:val="00396908"/>
    <w:rsid w:val="003C0951"/>
    <w:rsid w:val="003C4538"/>
    <w:rsid w:val="003C478C"/>
    <w:rsid w:val="003D09B9"/>
    <w:rsid w:val="003D185D"/>
    <w:rsid w:val="003D3866"/>
    <w:rsid w:val="003D5134"/>
    <w:rsid w:val="003D6469"/>
    <w:rsid w:val="003D75E4"/>
    <w:rsid w:val="003E3AA3"/>
    <w:rsid w:val="003E7ECC"/>
    <w:rsid w:val="003F2E95"/>
    <w:rsid w:val="003F44BD"/>
    <w:rsid w:val="004035B4"/>
    <w:rsid w:val="00406C16"/>
    <w:rsid w:val="00413391"/>
    <w:rsid w:val="00413C61"/>
    <w:rsid w:val="0041774A"/>
    <w:rsid w:val="0042319E"/>
    <w:rsid w:val="0043372D"/>
    <w:rsid w:val="004366A1"/>
    <w:rsid w:val="00444F6C"/>
    <w:rsid w:val="004545CF"/>
    <w:rsid w:val="00456D6F"/>
    <w:rsid w:val="00472364"/>
    <w:rsid w:val="0047388A"/>
    <w:rsid w:val="004757E5"/>
    <w:rsid w:val="0049005B"/>
    <w:rsid w:val="00493700"/>
    <w:rsid w:val="00494F0E"/>
    <w:rsid w:val="004A3138"/>
    <w:rsid w:val="004A4398"/>
    <w:rsid w:val="004B29F6"/>
    <w:rsid w:val="004B2B04"/>
    <w:rsid w:val="004C0627"/>
    <w:rsid w:val="004C4512"/>
    <w:rsid w:val="004D3C9A"/>
    <w:rsid w:val="004D74BD"/>
    <w:rsid w:val="004D785F"/>
    <w:rsid w:val="004F2B6F"/>
    <w:rsid w:val="004F31BA"/>
    <w:rsid w:val="00505FF1"/>
    <w:rsid w:val="00523D53"/>
    <w:rsid w:val="005246BA"/>
    <w:rsid w:val="00524956"/>
    <w:rsid w:val="00533845"/>
    <w:rsid w:val="0053428F"/>
    <w:rsid w:val="005402C1"/>
    <w:rsid w:val="00556E37"/>
    <w:rsid w:val="0055742B"/>
    <w:rsid w:val="00557439"/>
    <w:rsid w:val="00562472"/>
    <w:rsid w:val="00562C19"/>
    <w:rsid w:val="00563291"/>
    <w:rsid w:val="00563304"/>
    <w:rsid w:val="00566666"/>
    <w:rsid w:val="005838E5"/>
    <w:rsid w:val="00586109"/>
    <w:rsid w:val="00591C7E"/>
    <w:rsid w:val="005A12A7"/>
    <w:rsid w:val="005A130B"/>
    <w:rsid w:val="005A1C7C"/>
    <w:rsid w:val="005A2B64"/>
    <w:rsid w:val="005A6FEE"/>
    <w:rsid w:val="005B05CA"/>
    <w:rsid w:val="005B50F3"/>
    <w:rsid w:val="005D26E2"/>
    <w:rsid w:val="005E28AE"/>
    <w:rsid w:val="005E79C6"/>
    <w:rsid w:val="005F1585"/>
    <w:rsid w:val="005F1D35"/>
    <w:rsid w:val="005F277F"/>
    <w:rsid w:val="005F7329"/>
    <w:rsid w:val="00605FB1"/>
    <w:rsid w:val="00606A31"/>
    <w:rsid w:val="0061435F"/>
    <w:rsid w:val="00624D4E"/>
    <w:rsid w:val="00625164"/>
    <w:rsid w:val="00626824"/>
    <w:rsid w:val="006318F4"/>
    <w:rsid w:val="006333CB"/>
    <w:rsid w:val="00633AF9"/>
    <w:rsid w:val="00633E30"/>
    <w:rsid w:val="00634439"/>
    <w:rsid w:val="006345D8"/>
    <w:rsid w:val="0063539B"/>
    <w:rsid w:val="006357B4"/>
    <w:rsid w:val="0063627D"/>
    <w:rsid w:val="00641A6F"/>
    <w:rsid w:val="0064732C"/>
    <w:rsid w:val="00652068"/>
    <w:rsid w:val="00654C9F"/>
    <w:rsid w:val="006560BC"/>
    <w:rsid w:val="00660BF0"/>
    <w:rsid w:val="006710DB"/>
    <w:rsid w:val="0067176D"/>
    <w:rsid w:val="0067551D"/>
    <w:rsid w:val="0068112B"/>
    <w:rsid w:val="00683A3C"/>
    <w:rsid w:val="00686FF8"/>
    <w:rsid w:val="00687641"/>
    <w:rsid w:val="00692552"/>
    <w:rsid w:val="00697B34"/>
    <w:rsid w:val="006C14C0"/>
    <w:rsid w:val="006C5581"/>
    <w:rsid w:val="006F072D"/>
    <w:rsid w:val="006F30F7"/>
    <w:rsid w:val="006F68ED"/>
    <w:rsid w:val="006F7CC0"/>
    <w:rsid w:val="007006C3"/>
    <w:rsid w:val="00702D51"/>
    <w:rsid w:val="00704F89"/>
    <w:rsid w:val="00705467"/>
    <w:rsid w:val="00710D66"/>
    <w:rsid w:val="00710DC8"/>
    <w:rsid w:val="00710F37"/>
    <w:rsid w:val="007129F0"/>
    <w:rsid w:val="00714930"/>
    <w:rsid w:val="007152D0"/>
    <w:rsid w:val="00722B3B"/>
    <w:rsid w:val="00723474"/>
    <w:rsid w:val="007454C8"/>
    <w:rsid w:val="00756148"/>
    <w:rsid w:val="00771823"/>
    <w:rsid w:val="007721B9"/>
    <w:rsid w:val="007755FF"/>
    <w:rsid w:val="0078187F"/>
    <w:rsid w:val="00793F86"/>
    <w:rsid w:val="007B0426"/>
    <w:rsid w:val="007B6148"/>
    <w:rsid w:val="007B61C3"/>
    <w:rsid w:val="007C27B7"/>
    <w:rsid w:val="007C43FB"/>
    <w:rsid w:val="007E52F0"/>
    <w:rsid w:val="007E5373"/>
    <w:rsid w:val="007F330F"/>
    <w:rsid w:val="007F4B19"/>
    <w:rsid w:val="007F4E19"/>
    <w:rsid w:val="007F67A1"/>
    <w:rsid w:val="007F7AA4"/>
    <w:rsid w:val="00810EF2"/>
    <w:rsid w:val="00814C97"/>
    <w:rsid w:val="00817E22"/>
    <w:rsid w:val="008252A4"/>
    <w:rsid w:val="00826632"/>
    <w:rsid w:val="00827D9D"/>
    <w:rsid w:val="00830DB7"/>
    <w:rsid w:val="00835AAA"/>
    <w:rsid w:val="0084406B"/>
    <w:rsid w:val="00850F52"/>
    <w:rsid w:val="00852D2B"/>
    <w:rsid w:val="008532E8"/>
    <w:rsid w:val="00855186"/>
    <w:rsid w:val="00860499"/>
    <w:rsid w:val="00862AD0"/>
    <w:rsid w:val="00866ACE"/>
    <w:rsid w:val="00882A7C"/>
    <w:rsid w:val="00882C46"/>
    <w:rsid w:val="00893D53"/>
    <w:rsid w:val="008A2963"/>
    <w:rsid w:val="008B2F31"/>
    <w:rsid w:val="008B3818"/>
    <w:rsid w:val="008B3839"/>
    <w:rsid w:val="008B6AB0"/>
    <w:rsid w:val="008C391C"/>
    <w:rsid w:val="008C6C63"/>
    <w:rsid w:val="008D3CEB"/>
    <w:rsid w:val="008E2B9A"/>
    <w:rsid w:val="008E4100"/>
    <w:rsid w:val="008E79FF"/>
    <w:rsid w:val="008F1522"/>
    <w:rsid w:val="008F4AD0"/>
    <w:rsid w:val="00905D17"/>
    <w:rsid w:val="0090753B"/>
    <w:rsid w:val="009137A0"/>
    <w:rsid w:val="0091705E"/>
    <w:rsid w:val="0093260E"/>
    <w:rsid w:val="009367AF"/>
    <w:rsid w:val="00946E2A"/>
    <w:rsid w:val="0095259B"/>
    <w:rsid w:val="00952E9B"/>
    <w:rsid w:val="009556D5"/>
    <w:rsid w:val="009629D5"/>
    <w:rsid w:val="00962D6A"/>
    <w:rsid w:val="00963F66"/>
    <w:rsid w:val="00965B41"/>
    <w:rsid w:val="0098520C"/>
    <w:rsid w:val="00985F4E"/>
    <w:rsid w:val="00997DCC"/>
    <w:rsid w:val="009A5938"/>
    <w:rsid w:val="009A6B34"/>
    <w:rsid w:val="009A7726"/>
    <w:rsid w:val="009B7722"/>
    <w:rsid w:val="009C2B6F"/>
    <w:rsid w:val="009C35E6"/>
    <w:rsid w:val="009C57FB"/>
    <w:rsid w:val="009C5FFB"/>
    <w:rsid w:val="009D1E85"/>
    <w:rsid w:val="009D21F3"/>
    <w:rsid w:val="009D2B63"/>
    <w:rsid w:val="009E0413"/>
    <w:rsid w:val="009E0A40"/>
    <w:rsid w:val="009E3F5D"/>
    <w:rsid w:val="009E4265"/>
    <w:rsid w:val="009F55F0"/>
    <w:rsid w:val="009F6A24"/>
    <w:rsid w:val="00A03838"/>
    <w:rsid w:val="00A164F4"/>
    <w:rsid w:val="00A23510"/>
    <w:rsid w:val="00A33E30"/>
    <w:rsid w:val="00A37859"/>
    <w:rsid w:val="00A40025"/>
    <w:rsid w:val="00A4174A"/>
    <w:rsid w:val="00A41CD5"/>
    <w:rsid w:val="00A41DC3"/>
    <w:rsid w:val="00A64E4E"/>
    <w:rsid w:val="00A71252"/>
    <w:rsid w:val="00A73C6D"/>
    <w:rsid w:val="00A759DA"/>
    <w:rsid w:val="00A85182"/>
    <w:rsid w:val="00A85BFE"/>
    <w:rsid w:val="00A93908"/>
    <w:rsid w:val="00AA02E5"/>
    <w:rsid w:val="00AA07CC"/>
    <w:rsid w:val="00AA2CAB"/>
    <w:rsid w:val="00AA52ED"/>
    <w:rsid w:val="00AB04B4"/>
    <w:rsid w:val="00AC40A0"/>
    <w:rsid w:val="00AC472C"/>
    <w:rsid w:val="00AC6786"/>
    <w:rsid w:val="00AD1899"/>
    <w:rsid w:val="00B06278"/>
    <w:rsid w:val="00B10404"/>
    <w:rsid w:val="00B13D85"/>
    <w:rsid w:val="00B163F0"/>
    <w:rsid w:val="00B226D0"/>
    <w:rsid w:val="00B3570F"/>
    <w:rsid w:val="00B40ADB"/>
    <w:rsid w:val="00B41454"/>
    <w:rsid w:val="00B577CC"/>
    <w:rsid w:val="00B6402D"/>
    <w:rsid w:val="00B66CEF"/>
    <w:rsid w:val="00B73591"/>
    <w:rsid w:val="00B75695"/>
    <w:rsid w:val="00B86F52"/>
    <w:rsid w:val="00B926B0"/>
    <w:rsid w:val="00BA47E8"/>
    <w:rsid w:val="00BB0EEB"/>
    <w:rsid w:val="00BB1753"/>
    <w:rsid w:val="00BB1D68"/>
    <w:rsid w:val="00BB7C65"/>
    <w:rsid w:val="00BD1AA2"/>
    <w:rsid w:val="00BE2959"/>
    <w:rsid w:val="00BE6CE6"/>
    <w:rsid w:val="00BF1189"/>
    <w:rsid w:val="00C02E8C"/>
    <w:rsid w:val="00C03C73"/>
    <w:rsid w:val="00C17B58"/>
    <w:rsid w:val="00C22C4F"/>
    <w:rsid w:val="00C257AE"/>
    <w:rsid w:val="00C25A73"/>
    <w:rsid w:val="00C37F57"/>
    <w:rsid w:val="00C442AD"/>
    <w:rsid w:val="00C477D4"/>
    <w:rsid w:val="00C556EA"/>
    <w:rsid w:val="00C76053"/>
    <w:rsid w:val="00C77123"/>
    <w:rsid w:val="00C83E8D"/>
    <w:rsid w:val="00C84637"/>
    <w:rsid w:val="00C84A69"/>
    <w:rsid w:val="00C917D0"/>
    <w:rsid w:val="00CB13A7"/>
    <w:rsid w:val="00CC08A8"/>
    <w:rsid w:val="00CD5211"/>
    <w:rsid w:val="00CD6F6E"/>
    <w:rsid w:val="00CD7BBD"/>
    <w:rsid w:val="00CE102C"/>
    <w:rsid w:val="00CE4FE9"/>
    <w:rsid w:val="00CF3E86"/>
    <w:rsid w:val="00CF4410"/>
    <w:rsid w:val="00CF4DD1"/>
    <w:rsid w:val="00CF7BFD"/>
    <w:rsid w:val="00D03AD6"/>
    <w:rsid w:val="00D0659B"/>
    <w:rsid w:val="00D110D1"/>
    <w:rsid w:val="00D118E2"/>
    <w:rsid w:val="00D177C6"/>
    <w:rsid w:val="00D26BC5"/>
    <w:rsid w:val="00D3171F"/>
    <w:rsid w:val="00D450A5"/>
    <w:rsid w:val="00D55B66"/>
    <w:rsid w:val="00D57AE7"/>
    <w:rsid w:val="00D622BA"/>
    <w:rsid w:val="00D63D9F"/>
    <w:rsid w:val="00D65BC0"/>
    <w:rsid w:val="00D70A30"/>
    <w:rsid w:val="00D71DA6"/>
    <w:rsid w:val="00D73CD6"/>
    <w:rsid w:val="00D73D0A"/>
    <w:rsid w:val="00D76453"/>
    <w:rsid w:val="00D83D40"/>
    <w:rsid w:val="00D9488E"/>
    <w:rsid w:val="00DA16C7"/>
    <w:rsid w:val="00DB2B12"/>
    <w:rsid w:val="00DB37F1"/>
    <w:rsid w:val="00DB5B7A"/>
    <w:rsid w:val="00DB6712"/>
    <w:rsid w:val="00DB734C"/>
    <w:rsid w:val="00DD2629"/>
    <w:rsid w:val="00DD3E2A"/>
    <w:rsid w:val="00DD4B7B"/>
    <w:rsid w:val="00DD77CD"/>
    <w:rsid w:val="00DE5C2F"/>
    <w:rsid w:val="00DF6743"/>
    <w:rsid w:val="00E027A1"/>
    <w:rsid w:val="00E07072"/>
    <w:rsid w:val="00E15425"/>
    <w:rsid w:val="00E171E7"/>
    <w:rsid w:val="00E24FDF"/>
    <w:rsid w:val="00E25D44"/>
    <w:rsid w:val="00E31201"/>
    <w:rsid w:val="00E43804"/>
    <w:rsid w:val="00E446DF"/>
    <w:rsid w:val="00E5062C"/>
    <w:rsid w:val="00E57BF7"/>
    <w:rsid w:val="00E57DA2"/>
    <w:rsid w:val="00E64899"/>
    <w:rsid w:val="00E70783"/>
    <w:rsid w:val="00E8701B"/>
    <w:rsid w:val="00E939E7"/>
    <w:rsid w:val="00E97F9B"/>
    <w:rsid w:val="00EA0328"/>
    <w:rsid w:val="00EA15F3"/>
    <w:rsid w:val="00EB086B"/>
    <w:rsid w:val="00EB08F9"/>
    <w:rsid w:val="00EB4D49"/>
    <w:rsid w:val="00EB7456"/>
    <w:rsid w:val="00EC5186"/>
    <w:rsid w:val="00EC5440"/>
    <w:rsid w:val="00EC692E"/>
    <w:rsid w:val="00ED6215"/>
    <w:rsid w:val="00EF19D3"/>
    <w:rsid w:val="00EF3ADB"/>
    <w:rsid w:val="00F04FA2"/>
    <w:rsid w:val="00F06F1E"/>
    <w:rsid w:val="00F07F77"/>
    <w:rsid w:val="00F12EF4"/>
    <w:rsid w:val="00F21B18"/>
    <w:rsid w:val="00F2246A"/>
    <w:rsid w:val="00F2286E"/>
    <w:rsid w:val="00F24F88"/>
    <w:rsid w:val="00F26A55"/>
    <w:rsid w:val="00F27B54"/>
    <w:rsid w:val="00F42336"/>
    <w:rsid w:val="00F5015C"/>
    <w:rsid w:val="00F50F1F"/>
    <w:rsid w:val="00F51AD5"/>
    <w:rsid w:val="00F52017"/>
    <w:rsid w:val="00F52B44"/>
    <w:rsid w:val="00F64943"/>
    <w:rsid w:val="00F65B7E"/>
    <w:rsid w:val="00F733FC"/>
    <w:rsid w:val="00F776C1"/>
    <w:rsid w:val="00F86818"/>
    <w:rsid w:val="00F935F3"/>
    <w:rsid w:val="00F960E7"/>
    <w:rsid w:val="00FA2BB2"/>
    <w:rsid w:val="00FA4187"/>
    <w:rsid w:val="00FA4624"/>
    <w:rsid w:val="00FA531B"/>
    <w:rsid w:val="00FA63E0"/>
    <w:rsid w:val="00FB22F7"/>
    <w:rsid w:val="00FB5C05"/>
    <w:rsid w:val="00FC0B0C"/>
    <w:rsid w:val="00FC1846"/>
    <w:rsid w:val="00FD5A94"/>
    <w:rsid w:val="00FE20CD"/>
    <w:rsid w:val="00FE36E7"/>
    <w:rsid w:val="00FF0844"/>
    <w:rsid w:val="00FF55BB"/>
    <w:rsid w:val="00FF5F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69998B-DAAB-447A-85D2-371199B9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6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39E7"/>
    <w:pPr>
      <w:ind w:left="720"/>
      <w:contextualSpacing/>
    </w:pPr>
  </w:style>
  <w:style w:type="paragraph" w:styleId="NormalWeb">
    <w:name w:val="Normal (Web)"/>
    <w:basedOn w:val="Normal"/>
    <w:uiPriority w:val="99"/>
    <w:semiHidden/>
    <w:unhideWhenUsed/>
    <w:rsid w:val="004D785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2319E"/>
    <w:rPr>
      <w:color w:val="0563C1" w:themeColor="hyperlink"/>
      <w:u w:val="single"/>
    </w:rPr>
  </w:style>
  <w:style w:type="paragraph" w:styleId="BalloonText">
    <w:name w:val="Balloon Text"/>
    <w:basedOn w:val="Normal"/>
    <w:link w:val="BalloonTextChar"/>
    <w:uiPriority w:val="99"/>
    <w:semiHidden/>
    <w:unhideWhenUsed/>
    <w:rsid w:val="00A851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1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623555">
      <w:bodyDiv w:val="1"/>
      <w:marLeft w:val="0"/>
      <w:marRight w:val="0"/>
      <w:marTop w:val="0"/>
      <w:marBottom w:val="0"/>
      <w:divBdr>
        <w:top w:val="none" w:sz="0" w:space="0" w:color="auto"/>
        <w:left w:val="none" w:sz="0" w:space="0" w:color="auto"/>
        <w:bottom w:val="none" w:sz="0" w:space="0" w:color="auto"/>
        <w:right w:val="none" w:sz="0" w:space="0" w:color="auto"/>
      </w:divBdr>
    </w:div>
    <w:div w:id="646975130">
      <w:bodyDiv w:val="1"/>
      <w:marLeft w:val="0"/>
      <w:marRight w:val="0"/>
      <w:marTop w:val="0"/>
      <w:marBottom w:val="0"/>
      <w:divBdr>
        <w:top w:val="none" w:sz="0" w:space="0" w:color="auto"/>
        <w:left w:val="none" w:sz="0" w:space="0" w:color="auto"/>
        <w:bottom w:val="none" w:sz="0" w:space="0" w:color="auto"/>
        <w:right w:val="none" w:sz="0" w:space="0" w:color="auto"/>
      </w:divBdr>
    </w:div>
    <w:div w:id="995762969">
      <w:bodyDiv w:val="1"/>
      <w:marLeft w:val="0"/>
      <w:marRight w:val="0"/>
      <w:marTop w:val="0"/>
      <w:marBottom w:val="0"/>
      <w:divBdr>
        <w:top w:val="none" w:sz="0" w:space="0" w:color="auto"/>
        <w:left w:val="none" w:sz="0" w:space="0" w:color="auto"/>
        <w:bottom w:val="none" w:sz="0" w:space="0" w:color="auto"/>
        <w:right w:val="none" w:sz="0" w:space="0" w:color="auto"/>
      </w:divBdr>
    </w:div>
    <w:div w:id="1316029794">
      <w:bodyDiv w:val="1"/>
      <w:marLeft w:val="0"/>
      <w:marRight w:val="0"/>
      <w:marTop w:val="0"/>
      <w:marBottom w:val="0"/>
      <w:divBdr>
        <w:top w:val="none" w:sz="0" w:space="0" w:color="auto"/>
        <w:left w:val="none" w:sz="0" w:space="0" w:color="auto"/>
        <w:bottom w:val="none" w:sz="0" w:space="0" w:color="auto"/>
        <w:right w:val="none" w:sz="0" w:space="0" w:color="auto"/>
      </w:divBdr>
    </w:div>
    <w:div w:id="1368917576">
      <w:bodyDiv w:val="1"/>
      <w:marLeft w:val="0"/>
      <w:marRight w:val="0"/>
      <w:marTop w:val="0"/>
      <w:marBottom w:val="0"/>
      <w:divBdr>
        <w:top w:val="none" w:sz="0" w:space="0" w:color="auto"/>
        <w:left w:val="none" w:sz="0" w:space="0" w:color="auto"/>
        <w:bottom w:val="none" w:sz="0" w:space="0" w:color="auto"/>
        <w:right w:val="none" w:sz="0" w:space="0" w:color="auto"/>
      </w:divBdr>
    </w:div>
    <w:div w:id="1434400333">
      <w:bodyDiv w:val="1"/>
      <w:marLeft w:val="0"/>
      <w:marRight w:val="0"/>
      <w:marTop w:val="0"/>
      <w:marBottom w:val="0"/>
      <w:divBdr>
        <w:top w:val="none" w:sz="0" w:space="0" w:color="auto"/>
        <w:left w:val="none" w:sz="0" w:space="0" w:color="auto"/>
        <w:bottom w:val="none" w:sz="0" w:space="0" w:color="auto"/>
        <w:right w:val="none" w:sz="0" w:space="0" w:color="auto"/>
      </w:divBdr>
    </w:div>
    <w:div w:id="1991522494">
      <w:bodyDiv w:val="1"/>
      <w:marLeft w:val="0"/>
      <w:marRight w:val="0"/>
      <w:marTop w:val="0"/>
      <w:marBottom w:val="0"/>
      <w:divBdr>
        <w:top w:val="none" w:sz="0" w:space="0" w:color="auto"/>
        <w:left w:val="none" w:sz="0" w:space="0" w:color="auto"/>
        <w:bottom w:val="none" w:sz="0" w:space="0" w:color="auto"/>
        <w:right w:val="none" w:sz="0" w:space="0" w:color="auto"/>
      </w:divBdr>
    </w:div>
    <w:div w:id="2013222502">
      <w:bodyDiv w:val="1"/>
      <w:marLeft w:val="0"/>
      <w:marRight w:val="0"/>
      <w:marTop w:val="0"/>
      <w:marBottom w:val="0"/>
      <w:divBdr>
        <w:top w:val="none" w:sz="0" w:space="0" w:color="auto"/>
        <w:left w:val="none" w:sz="0" w:space="0" w:color="auto"/>
        <w:bottom w:val="none" w:sz="0" w:space="0" w:color="auto"/>
        <w:right w:val="none" w:sz="0" w:space="0" w:color="auto"/>
      </w:divBdr>
    </w:div>
    <w:div w:id="2075543418">
      <w:bodyDiv w:val="1"/>
      <w:marLeft w:val="0"/>
      <w:marRight w:val="0"/>
      <w:marTop w:val="0"/>
      <w:marBottom w:val="0"/>
      <w:divBdr>
        <w:top w:val="none" w:sz="0" w:space="0" w:color="auto"/>
        <w:left w:val="none" w:sz="0" w:space="0" w:color="auto"/>
        <w:bottom w:val="none" w:sz="0" w:space="0" w:color="auto"/>
        <w:right w:val="none" w:sz="0" w:space="0" w:color="auto"/>
      </w:divBdr>
    </w:div>
    <w:div w:id="210352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BAE91A81E2094BA0E4AFE5A6338726" ma:contentTypeVersion="1" ma:contentTypeDescription="Create a new document." ma:contentTypeScope="" ma:versionID="00a30b576b833ca92fc08eaf9d7ac5f7">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D13EF75-2913-47BC-B78E-E1E1D8063FAD}"/>
</file>

<file path=customXml/itemProps2.xml><?xml version="1.0" encoding="utf-8"?>
<ds:datastoreItem xmlns:ds="http://schemas.openxmlformats.org/officeDocument/2006/customXml" ds:itemID="{7EE81D42-1B9B-49C4-93BF-98F28D4AABE9}"/>
</file>

<file path=customXml/itemProps3.xml><?xml version="1.0" encoding="utf-8"?>
<ds:datastoreItem xmlns:ds="http://schemas.openxmlformats.org/officeDocument/2006/customXml" ds:itemID="{CE521CC9-805A-4AF7-A7D9-AF8480B3818E}"/>
</file>

<file path=customXml/itemProps4.xml><?xml version="1.0" encoding="utf-8"?>
<ds:datastoreItem xmlns:ds="http://schemas.openxmlformats.org/officeDocument/2006/customXml" ds:itemID="{B1FAA0F7-86DB-4970-908F-EE1B35EC5E30}"/>
</file>

<file path=docProps/app.xml><?xml version="1.0" encoding="utf-8"?>
<Properties xmlns="http://schemas.openxmlformats.org/officeDocument/2006/extended-properties" xmlns:vt="http://schemas.openxmlformats.org/officeDocument/2006/docPropsVTypes">
  <Template>Normal</Template>
  <TotalTime>6</TotalTime>
  <Pages>1</Pages>
  <Words>854</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Andrachnik</dc:creator>
  <cp:keywords/>
  <dc:description/>
  <cp:lastModifiedBy>Anna Andrachnik</cp:lastModifiedBy>
  <cp:revision>4</cp:revision>
  <cp:lastPrinted>2020-09-13T12:00:00Z</cp:lastPrinted>
  <dcterms:created xsi:type="dcterms:W3CDTF">2020-09-22T13:25:00Z</dcterms:created>
  <dcterms:modified xsi:type="dcterms:W3CDTF">2020-09-24T07:30:00Z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0x010100ABBAE91A81E2094BA0E4AFE5A6338726</vt:lpwstr>
  </property>
</Properties>
</file>