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15.0" w:type="dxa"/>
        <w:tblLayout w:type="fixed"/>
        <w:tblLook w:val="0400"/>
      </w:tblPr>
      <w:tblGrid>
        <w:gridCol w:w="4736"/>
        <w:gridCol w:w="4870"/>
        <w:tblGridChange w:id="0">
          <w:tblGrid>
            <w:gridCol w:w="4736"/>
            <w:gridCol w:w="4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160" w:line="259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</w:rPr>
              <w:drawing>
                <wp:inline distB="0" distT="0" distL="0" distR="0">
                  <wp:extent cx="2870200" cy="393700"/>
                  <wp:effectExtent b="0" l="0" r="0" t="0"/>
                  <wp:docPr descr="LogoIsrael_long_NEW2_white" id="1" name="image1.png"/>
                  <a:graphic>
                    <a:graphicData uri="http://schemas.openxmlformats.org/drawingml/2006/picture">
                      <pic:pic>
                        <pic:nvPicPr>
                          <pic:cNvPr descr="LogoIsrael_long_NEW2_whit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right" w:leader="none" w:pos="9360"/>
              </w:tabs>
              <w:spacing w:after="200" w:line="276" w:lineRule="auto"/>
              <w:jc w:val="righ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Check against delivery</w:t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line="240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 Human Rights Council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55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Regular Session – 27 March 2024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Item 8 - General Debate</w:t>
      </w:r>
    </w:p>
    <w:p w:rsidR="00000000" w:rsidDel="00000000" w:rsidP="00000000" w:rsidRDefault="00000000" w:rsidRPr="00000000" w14:paraId="00000008">
      <w:pPr>
        <w:spacing w:line="259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Ms. Yeela Cytrin, Adv. </w:t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spacing w:line="259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 Adviser, Permanent Mission of Israel to the United Nations in Geneva</w:t>
      </w:r>
    </w:p>
    <w:p w:rsidR="00000000" w:rsidDel="00000000" w:rsidP="00000000" w:rsidRDefault="00000000" w:rsidRPr="00000000" w14:paraId="0000000A">
      <w:pP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hroughout history, women’s bodies have been taken as spoils of war. In armed conflicts worldwide, we have witnessed the deliberate use of sexual violence as a weapon of war.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international community must be unequivocal in its condemnation of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sz w:val="24"/>
          <w:szCs w:val="24"/>
          <w:rtl w:val="0"/>
        </w:rPr>
        <w:t xml:space="preserve"> acts of sexual violence. </w:t>
      </w:r>
      <w:r w:rsidDel="00000000" w:rsidR="00000000" w:rsidRPr="00000000">
        <w:rPr>
          <w:b w:val="1"/>
          <w:sz w:val="24"/>
          <w:szCs w:val="24"/>
          <w:rtl w:val="0"/>
        </w:rPr>
        <w:t xml:space="preserve">Silence on this issue is complicity.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its onslaught o</w:t>
      </w:r>
      <w:r w:rsidDel="00000000" w:rsidR="00000000" w:rsidRPr="00000000">
        <w:rPr>
          <w:sz w:val="24"/>
          <w:szCs w:val="24"/>
          <w:rtl w:val="0"/>
        </w:rPr>
        <w:t xml:space="preserve">n October 7th, Hamas used sexual violence as a weapon. As appears in the report of the SRSG on sexual violence against women in conflict - sources described </w:t>
      </w:r>
      <w:r w:rsidDel="00000000" w:rsidR="00000000" w:rsidRPr="00000000">
        <w:rPr>
          <w:sz w:val="24"/>
          <w:szCs w:val="24"/>
          <w:rtl w:val="0"/>
        </w:rPr>
        <w:t xml:space="preserve">finding murdered individuals, mostly women, whose bodies were naked from their waist down – and some totally naked – tied with their hands behind their backs, or tied to structures, many of whom were shot in the head.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attacks, perpetrated simultaneously in different locations, within a confined timeframe and with similar patterns, may amount to war crimes and crimes against humanity.</w:t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testimonies of those released from Hamas captivity in Gaza also raise harrowing accounts of sexual violence. </w:t>
      </w:r>
    </w:p>
    <w:p w:rsidR="00000000" w:rsidDel="00000000" w:rsidP="00000000" w:rsidRDefault="00000000" w:rsidRPr="00000000" w14:paraId="00000012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Yesterday, the NY Times published the testimony of Amit Soussana who returned from 55 days in captivity.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“He sat me on the edge of the bath. And I closed my legs. And I resisted. And he kept punching me and put his gun in my face”. “Then he dragged me to the bedroom.”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 that point, she said, he forced her to commit a sexual act on him.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women are still held hostage. We must bring them home NOW.  </w:t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3C8043672C340AFF694C6225B3246" ma:contentTypeVersion="1" ma:contentTypeDescription="Create a new document." ma:contentTypeScope="" ma:versionID="de52315c76b57e6837cfbcc4b8ffa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C8F224-3DC7-4782-AA76-96084EFB990F}"/>
</file>

<file path=customXml/itemProps2.xml><?xml version="1.0" encoding="utf-8"?>
<ds:datastoreItem xmlns:ds="http://schemas.openxmlformats.org/officeDocument/2006/customXml" ds:itemID="{D77D90D2-01F7-43DA-9737-BAE0F138541F}"/>
</file>

<file path=customXml/itemProps3.xml><?xml version="1.0" encoding="utf-8"?>
<ds:datastoreItem xmlns:ds="http://schemas.openxmlformats.org/officeDocument/2006/customXml" ds:itemID="{C8A73E87-74B7-4E5C-B95C-3E09D759D11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HRC55_Item8-General_Debate_Israel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0x0101002203C8043672C340AFF694C6225B3246</vt:lpwstr>
  </property>
</Properties>
</file>